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973A9" w14:textId="77777777" w:rsidR="0058602A" w:rsidRDefault="0058602A" w:rsidP="00C2185C"/>
    <w:p w14:paraId="6B1973AA" w14:textId="29E144CB" w:rsidR="00E17B85" w:rsidRDefault="00E17B85" w:rsidP="00C2185C"/>
    <w:p w14:paraId="6B1973AB" w14:textId="7823FD9E" w:rsidR="00E17B85" w:rsidRDefault="00E17B85" w:rsidP="00C2185C"/>
    <w:p w14:paraId="6B1973AC" w14:textId="4218DA1E" w:rsidR="00E17B85" w:rsidRDefault="003E21BA" w:rsidP="00C2185C">
      <w:r>
        <w:rPr>
          <w:noProof/>
        </w:rPr>
        <w:drawing>
          <wp:anchor distT="0" distB="0" distL="114300" distR="114300" simplePos="0" relativeHeight="251658240" behindDoc="0" locked="0" layoutInCell="1" allowOverlap="1" wp14:anchorId="59052591" wp14:editId="76BAFDE7">
            <wp:simplePos x="0" y="0"/>
            <wp:positionH relativeFrom="column">
              <wp:posOffset>1090295</wp:posOffset>
            </wp:positionH>
            <wp:positionV relativeFrom="paragraph">
              <wp:posOffset>36830</wp:posOffset>
            </wp:positionV>
            <wp:extent cx="3814762" cy="11811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4762"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1973AD" w14:textId="77777777" w:rsidR="00E17B85" w:rsidRDefault="00E17B85" w:rsidP="00C2185C"/>
    <w:p w14:paraId="6B1973AE" w14:textId="77777777" w:rsidR="00E17B85" w:rsidRDefault="00E17B85" w:rsidP="00C2185C"/>
    <w:p w14:paraId="6B1973AF" w14:textId="77777777" w:rsidR="00E17B85" w:rsidRDefault="00E17B85" w:rsidP="00C2185C"/>
    <w:p w14:paraId="6B1973B0" w14:textId="77777777" w:rsidR="00E17B85" w:rsidRDefault="00E17B85" w:rsidP="00C2185C"/>
    <w:p w14:paraId="66C14C16" w14:textId="57C998A7" w:rsidR="00E21357" w:rsidRPr="00252B62" w:rsidRDefault="0099175E" w:rsidP="00E21357">
      <w:pPr>
        <w:jc w:val="center"/>
        <w:rPr>
          <w:rFonts w:asciiTheme="minorHAnsi" w:hAnsiTheme="minorHAnsi" w:cstheme="minorHAnsi"/>
          <w:b/>
          <w:sz w:val="48"/>
          <w:szCs w:val="48"/>
        </w:rPr>
      </w:pPr>
      <w:r>
        <w:rPr>
          <w:rFonts w:asciiTheme="minorHAnsi" w:hAnsiTheme="minorHAnsi" w:cstheme="minorHAnsi"/>
          <w:b/>
          <w:sz w:val="48"/>
          <w:szCs w:val="48"/>
        </w:rPr>
        <w:t xml:space="preserve">Market Briefing </w:t>
      </w:r>
    </w:p>
    <w:p w14:paraId="2090D218" w14:textId="77777777" w:rsidR="00E21357" w:rsidRPr="00252B62" w:rsidRDefault="00E21357" w:rsidP="00E21357">
      <w:pPr>
        <w:jc w:val="center"/>
        <w:rPr>
          <w:rFonts w:asciiTheme="minorHAnsi" w:hAnsiTheme="minorHAnsi" w:cstheme="minorHAnsi"/>
          <w:szCs w:val="20"/>
        </w:rPr>
      </w:pPr>
    </w:p>
    <w:p w14:paraId="23712507" w14:textId="174B1CD4" w:rsidR="00DA0309" w:rsidRDefault="004225FC" w:rsidP="00065089">
      <w:pPr>
        <w:jc w:val="center"/>
        <w:rPr>
          <w:rFonts w:asciiTheme="minorHAnsi" w:hAnsiTheme="minorHAnsi" w:cstheme="minorHAnsi"/>
          <w:sz w:val="40"/>
          <w:szCs w:val="40"/>
        </w:rPr>
      </w:pPr>
      <w:r>
        <w:rPr>
          <w:rFonts w:asciiTheme="minorHAnsi" w:hAnsiTheme="minorHAnsi" w:cstheme="minorHAnsi"/>
          <w:sz w:val="40"/>
          <w:szCs w:val="40"/>
        </w:rPr>
        <w:t xml:space="preserve">Student and Curriculum Management Systems </w:t>
      </w:r>
      <w:r w:rsidR="003D6323">
        <w:rPr>
          <w:rFonts w:asciiTheme="minorHAnsi" w:hAnsiTheme="minorHAnsi" w:cstheme="minorHAnsi"/>
          <w:sz w:val="40"/>
          <w:szCs w:val="40"/>
        </w:rPr>
        <w:t xml:space="preserve"> </w:t>
      </w:r>
    </w:p>
    <w:p w14:paraId="0731C064" w14:textId="7CB81ABC" w:rsidR="00E21357" w:rsidRDefault="00E21357" w:rsidP="00E21357">
      <w:pPr>
        <w:jc w:val="center"/>
        <w:rPr>
          <w:rFonts w:asciiTheme="minorHAnsi" w:hAnsiTheme="minorHAnsi" w:cstheme="minorHAnsi"/>
          <w:sz w:val="40"/>
          <w:szCs w:val="40"/>
        </w:rPr>
      </w:pPr>
    </w:p>
    <w:p w14:paraId="3782E8FF" w14:textId="77777777" w:rsidR="005C05D6" w:rsidRPr="00252B62" w:rsidRDefault="005C05D6" w:rsidP="00E21357">
      <w:pPr>
        <w:jc w:val="center"/>
        <w:rPr>
          <w:rFonts w:asciiTheme="minorHAnsi" w:hAnsiTheme="minorHAnsi" w:cstheme="minorHAnsi"/>
          <w:sz w:val="40"/>
          <w:szCs w:val="40"/>
        </w:rPr>
      </w:pPr>
    </w:p>
    <w:p w14:paraId="1AAE68EA" w14:textId="77777777" w:rsidR="00E21357" w:rsidRPr="00252B62" w:rsidRDefault="00E21357" w:rsidP="00E21357">
      <w:pPr>
        <w:jc w:val="center"/>
        <w:rPr>
          <w:rFonts w:asciiTheme="minorHAnsi" w:hAnsiTheme="minorHAnsi" w:cstheme="minorHAnsi"/>
          <w:sz w:val="40"/>
          <w:szCs w:val="40"/>
        </w:rPr>
      </w:pPr>
      <w:r w:rsidRPr="00252B62">
        <w:rPr>
          <w:rFonts w:asciiTheme="minorHAnsi" w:hAnsiTheme="minorHAnsi" w:cstheme="minorHAnsi"/>
          <w:sz w:val="40"/>
          <w:szCs w:val="40"/>
        </w:rPr>
        <w:t>The University of Chichester</w:t>
      </w:r>
    </w:p>
    <w:p w14:paraId="2FFB8F68" w14:textId="77777777" w:rsidR="00E21357" w:rsidRPr="00252B62" w:rsidRDefault="00E21357" w:rsidP="00E21357">
      <w:pPr>
        <w:rPr>
          <w:rFonts w:asciiTheme="minorHAnsi" w:hAnsiTheme="minorHAnsi" w:cstheme="minorHAnsi"/>
          <w:szCs w:val="20"/>
        </w:rPr>
      </w:pPr>
    </w:p>
    <w:p w14:paraId="727736FA" w14:textId="618A0FB2" w:rsidR="004B3410" w:rsidRDefault="004225FC" w:rsidP="00E21357">
      <w:pPr>
        <w:jc w:val="center"/>
        <w:rPr>
          <w:rFonts w:asciiTheme="minorHAnsi" w:hAnsiTheme="minorHAnsi" w:cstheme="minorHAnsi"/>
          <w:b/>
          <w:sz w:val="28"/>
          <w:szCs w:val="28"/>
        </w:rPr>
      </w:pPr>
      <w:r>
        <w:rPr>
          <w:rFonts w:asciiTheme="minorHAnsi" w:hAnsiTheme="minorHAnsi" w:cstheme="minorHAnsi"/>
          <w:b/>
          <w:sz w:val="28"/>
          <w:szCs w:val="28"/>
        </w:rPr>
        <w:t>Expressions of interest can be made until</w:t>
      </w:r>
    </w:p>
    <w:p w14:paraId="60B95DAC" w14:textId="4408F995" w:rsidR="00E21357" w:rsidRPr="00252B62" w:rsidRDefault="00AB2BC0" w:rsidP="00E21357">
      <w:pPr>
        <w:jc w:val="center"/>
        <w:rPr>
          <w:rFonts w:asciiTheme="minorHAnsi" w:hAnsiTheme="minorHAnsi" w:cstheme="minorHAnsi"/>
          <w:b/>
          <w:sz w:val="28"/>
          <w:szCs w:val="28"/>
        </w:rPr>
      </w:pPr>
      <w:r w:rsidRPr="00252B62">
        <w:rPr>
          <w:rFonts w:asciiTheme="minorHAnsi" w:hAnsiTheme="minorHAnsi" w:cstheme="minorHAnsi"/>
          <w:b/>
          <w:sz w:val="28"/>
          <w:szCs w:val="28"/>
        </w:rPr>
        <w:t xml:space="preserve"> </w:t>
      </w:r>
      <w:r w:rsidR="004B3410">
        <w:rPr>
          <w:rFonts w:asciiTheme="minorHAnsi" w:hAnsiTheme="minorHAnsi" w:cstheme="minorHAnsi"/>
          <w:b/>
          <w:sz w:val="28"/>
          <w:szCs w:val="28"/>
        </w:rPr>
        <w:t>1</w:t>
      </w:r>
      <w:r w:rsidR="00787F0E">
        <w:rPr>
          <w:rFonts w:asciiTheme="minorHAnsi" w:hAnsiTheme="minorHAnsi" w:cstheme="minorHAnsi"/>
          <w:b/>
          <w:sz w:val="28"/>
          <w:szCs w:val="28"/>
        </w:rPr>
        <w:t>7</w:t>
      </w:r>
      <w:r w:rsidR="004B3410">
        <w:rPr>
          <w:rFonts w:asciiTheme="minorHAnsi" w:hAnsiTheme="minorHAnsi" w:cstheme="minorHAnsi"/>
          <w:b/>
          <w:sz w:val="28"/>
          <w:szCs w:val="28"/>
        </w:rPr>
        <w:t xml:space="preserve">:00 (GMT) </w:t>
      </w:r>
      <w:r w:rsidR="00787F0E">
        <w:rPr>
          <w:rFonts w:asciiTheme="minorHAnsi" w:hAnsiTheme="minorHAnsi" w:cstheme="minorHAnsi"/>
          <w:b/>
          <w:sz w:val="28"/>
          <w:szCs w:val="28"/>
        </w:rPr>
        <w:t>1</w:t>
      </w:r>
      <w:r w:rsidR="00EF1440">
        <w:rPr>
          <w:rFonts w:asciiTheme="minorHAnsi" w:hAnsiTheme="minorHAnsi" w:cstheme="minorHAnsi"/>
          <w:b/>
          <w:sz w:val="28"/>
          <w:szCs w:val="28"/>
        </w:rPr>
        <w:t xml:space="preserve">7 </w:t>
      </w:r>
      <w:r w:rsidR="00787F0E">
        <w:rPr>
          <w:rFonts w:asciiTheme="minorHAnsi" w:hAnsiTheme="minorHAnsi" w:cstheme="minorHAnsi"/>
          <w:b/>
          <w:sz w:val="28"/>
          <w:szCs w:val="28"/>
        </w:rPr>
        <w:t xml:space="preserve">October </w:t>
      </w:r>
      <w:r w:rsidR="00EF1440">
        <w:rPr>
          <w:rFonts w:asciiTheme="minorHAnsi" w:hAnsiTheme="minorHAnsi" w:cstheme="minorHAnsi"/>
          <w:b/>
          <w:sz w:val="28"/>
          <w:szCs w:val="28"/>
        </w:rPr>
        <w:t>2024</w:t>
      </w:r>
    </w:p>
    <w:p w14:paraId="424B87F8" w14:textId="77777777" w:rsidR="00E21357" w:rsidRPr="00252B62" w:rsidRDefault="00E21357" w:rsidP="00E21357">
      <w:pPr>
        <w:rPr>
          <w:rFonts w:asciiTheme="minorHAnsi" w:hAnsiTheme="minorHAnsi" w:cstheme="minorHAnsi"/>
          <w:szCs w:val="20"/>
        </w:rPr>
      </w:pPr>
    </w:p>
    <w:p w14:paraId="66AC11EE" w14:textId="0C1AB0A9" w:rsidR="00E21357" w:rsidRPr="00252B62" w:rsidRDefault="003D1DD8" w:rsidP="00E21357">
      <w:pPr>
        <w:rPr>
          <w:rFonts w:asciiTheme="minorHAnsi" w:hAnsiTheme="minorHAnsi" w:cstheme="minorHAnsi"/>
          <w:sz w:val="18"/>
          <w:szCs w:val="18"/>
        </w:rPr>
      </w:pPr>
      <w:r w:rsidRPr="00252B62">
        <w:rPr>
          <w:rFonts w:asciiTheme="minorHAnsi" w:hAnsiTheme="minorHAnsi" w:cstheme="minorHAnsi"/>
          <w:sz w:val="18"/>
          <w:szCs w:val="18"/>
        </w:rPr>
        <w:t xml:space="preserve">Copyright © </w:t>
      </w:r>
      <w:r w:rsidR="00193D9D" w:rsidRPr="00252B62">
        <w:rPr>
          <w:rFonts w:asciiTheme="minorHAnsi" w:hAnsiTheme="minorHAnsi" w:cstheme="minorHAnsi"/>
          <w:sz w:val="18"/>
          <w:szCs w:val="18"/>
        </w:rPr>
        <w:t>20</w:t>
      </w:r>
      <w:r w:rsidR="00193D9D">
        <w:rPr>
          <w:rFonts w:asciiTheme="minorHAnsi" w:hAnsiTheme="minorHAnsi" w:cstheme="minorHAnsi"/>
          <w:sz w:val="18"/>
          <w:szCs w:val="18"/>
        </w:rPr>
        <w:t xml:space="preserve">24 </w:t>
      </w:r>
      <w:r w:rsidR="00193D9D" w:rsidRPr="00252B62">
        <w:rPr>
          <w:rFonts w:asciiTheme="minorHAnsi" w:hAnsiTheme="minorHAnsi" w:cstheme="minorHAnsi"/>
          <w:sz w:val="18"/>
          <w:szCs w:val="18"/>
        </w:rPr>
        <w:t>by</w:t>
      </w:r>
      <w:r w:rsidR="00E21357" w:rsidRPr="00252B62">
        <w:rPr>
          <w:rFonts w:asciiTheme="minorHAnsi" w:hAnsiTheme="minorHAnsi" w:cstheme="minorHAnsi"/>
          <w:sz w:val="18"/>
          <w:szCs w:val="18"/>
        </w:rPr>
        <w:t xml:space="preserve"> The University of Chichester</w:t>
      </w:r>
      <w:r w:rsidR="002A4E0D">
        <w:rPr>
          <w:rFonts w:asciiTheme="minorHAnsi" w:hAnsiTheme="minorHAnsi" w:cstheme="minorHAnsi"/>
          <w:sz w:val="18"/>
          <w:szCs w:val="18"/>
        </w:rPr>
        <w:t xml:space="preserve">. </w:t>
      </w:r>
      <w:r w:rsidR="00E21357" w:rsidRPr="00252B62">
        <w:rPr>
          <w:rFonts w:asciiTheme="minorHAnsi" w:hAnsiTheme="minorHAnsi" w:cstheme="minorHAnsi"/>
          <w:sz w:val="18"/>
          <w:szCs w:val="18"/>
        </w:rPr>
        <w:t xml:space="preserve">All rights reserved. This document is supplied purely for the purpose of assisting suppliers to respond to this </w:t>
      </w:r>
      <w:r w:rsidR="00FF7069" w:rsidRPr="00252B62">
        <w:rPr>
          <w:rFonts w:asciiTheme="minorHAnsi" w:hAnsiTheme="minorHAnsi" w:cstheme="minorHAnsi"/>
          <w:sz w:val="18"/>
          <w:szCs w:val="18"/>
        </w:rPr>
        <w:t>procurement</w:t>
      </w:r>
      <w:r w:rsidR="00E21357" w:rsidRPr="00252B62">
        <w:rPr>
          <w:rFonts w:asciiTheme="minorHAnsi" w:hAnsiTheme="minorHAnsi" w:cstheme="minorHAnsi"/>
          <w:sz w:val="18"/>
          <w:szCs w:val="18"/>
        </w:rPr>
        <w:t xml:space="preserve">, no part of this document may be reproduced or transmitted in any form, by any means (electronic, photocopying, recording or otherwise) for any other </w:t>
      </w:r>
      <w:r w:rsidR="00836266" w:rsidRPr="00252B62">
        <w:rPr>
          <w:rFonts w:asciiTheme="minorHAnsi" w:hAnsiTheme="minorHAnsi" w:cstheme="minorHAnsi"/>
          <w:sz w:val="18"/>
          <w:szCs w:val="18"/>
        </w:rPr>
        <w:t>purpose.</w:t>
      </w:r>
    </w:p>
    <w:p w14:paraId="7238B352" w14:textId="77777777" w:rsidR="00E21357" w:rsidRPr="00F00DEB" w:rsidRDefault="00E21357" w:rsidP="00E21357">
      <w:pPr>
        <w:rPr>
          <w:rFonts w:cs="Arial"/>
          <w:sz w:val="18"/>
          <w:szCs w:val="18"/>
        </w:rPr>
      </w:pPr>
    </w:p>
    <w:tbl>
      <w:tblPr>
        <w:tblW w:w="0" w:type="auto"/>
        <w:tblInd w:w="567" w:type="dxa"/>
        <w:tblLook w:val="04A0" w:firstRow="1" w:lastRow="0" w:firstColumn="1" w:lastColumn="0" w:noHBand="0" w:noVBand="1"/>
      </w:tblPr>
      <w:tblGrid>
        <w:gridCol w:w="4253"/>
        <w:gridCol w:w="1444"/>
        <w:gridCol w:w="2762"/>
      </w:tblGrid>
      <w:tr w:rsidR="00E21357" w:rsidRPr="00F00DEB" w14:paraId="17195068" w14:textId="77777777" w:rsidTr="00537DBB">
        <w:tc>
          <w:tcPr>
            <w:tcW w:w="4253" w:type="dxa"/>
          </w:tcPr>
          <w:p w14:paraId="04444528"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 xml:space="preserve">University of Chichester  </w:t>
            </w:r>
          </w:p>
          <w:p w14:paraId="4A1DC674"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College Lane</w:t>
            </w:r>
          </w:p>
          <w:p w14:paraId="73532F72"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Chichester</w:t>
            </w:r>
          </w:p>
          <w:p w14:paraId="59502A6A"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West Sussex</w:t>
            </w:r>
          </w:p>
          <w:p w14:paraId="7378040A" w14:textId="77777777" w:rsidR="00E21357" w:rsidRPr="00252B62" w:rsidRDefault="00E21357" w:rsidP="00252B62">
            <w:pPr>
              <w:spacing w:line="276" w:lineRule="auto"/>
              <w:ind w:left="0"/>
              <w:rPr>
                <w:rFonts w:asciiTheme="minorHAnsi" w:hAnsiTheme="minorHAnsi" w:cstheme="minorHAnsi"/>
                <w:sz w:val="24"/>
                <w:szCs w:val="24"/>
              </w:rPr>
            </w:pPr>
            <w:r w:rsidRPr="00252B62">
              <w:rPr>
                <w:rFonts w:asciiTheme="minorHAnsi" w:hAnsiTheme="minorHAnsi" w:cstheme="minorHAnsi"/>
                <w:sz w:val="24"/>
                <w:szCs w:val="24"/>
              </w:rPr>
              <w:t>PO19 6PE</w:t>
            </w:r>
          </w:p>
          <w:p w14:paraId="5E3FE42C" w14:textId="77777777" w:rsidR="00E21357" w:rsidRPr="00252B62" w:rsidRDefault="00E21357" w:rsidP="00252B62">
            <w:pPr>
              <w:ind w:left="0"/>
              <w:rPr>
                <w:rFonts w:asciiTheme="minorHAnsi" w:hAnsiTheme="minorHAnsi" w:cstheme="minorHAnsi"/>
                <w:sz w:val="24"/>
                <w:szCs w:val="24"/>
              </w:rPr>
            </w:pPr>
          </w:p>
        </w:tc>
        <w:tc>
          <w:tcPr>
            <w:tcW w:w="1444" w:type="dxa"/>
          </w:tcPr>
          <w:p w14:paraId="54216598" w14:textId="77777777" w:rsidR="00E21357" w:rsidRPr="00252B62"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Telephone:</w:t>
            </w:r>
          </w:p>
          <w:p w14:paraId="508D882F" w14:textId="77777777" w:rsidR="00E21357" w:rsidRPr="00252B62"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Date:</w:t>
            </w:r>
          </w:p>
          <w:p w14:paraId="028D829E" w14:textId="09D895EF" w:rsidR="00E21357" w:rsidRDefault="00E21357" w:rsidP="00252B62">
            <w:pPr>
              <w:spacing w:before="120" w:after="120"/>
              <w:ind w:left="0"/>
              <w:rPr>
                <w:rFonts w:asciiTheme="minorHAnsi" w:hAnsiTheme="minorHAnsi" w:cstheme="minorHAnsi"/>
                <w:sz w:val="24"/>
                <w:szCs w:val="24"/>
              </w:rPr>
            </w:pPr>
            <w:r w:rsidRPr="00252B62">
              <w:rPr>
                <w:rFonts w:asciiTheme="minorHAnsi" w:hAnsiTheme="minorHAnsi" w:cstheme="minorHAnsi"/>
                <w:sz w:val="24"/>
                <w:szCs w:val="24"/>
              </w:rPr>
              <w:t>Revision:</w:t>
            </w:r>
          </w:p>
          <w:p w14:paraId="10CCB0E1" w14:textId="67D84DC8" w:rsidR="002A4E0D" w:rsidRDefault="002A4E0D" w:rsidP="00252B62">
            <w:pPr>
              <w:spacing w:before="120" w:after="120"/>
              <w:ind w:left="0"/>
              <w:rPr>
                <w:rFonts w:asciiTheme="minorHAnsi" w:hAnsiTheme="minorHAnsi" w:cstheme="minorHAnsi"/>
                <w:sz w:val="24"/>
                <w:szCs w:val="24"/>
              </w:rPr>
            </w:pPr>
            <w:r>
              <w:rPr>
                <w:rFonts w:asciiTheme="minorHAnsi" w:hAnsiTheme="minorHAnsi" w:cstheme="minorHAnsi"/>
                <w:sz w:val="24"/>
                <w:szCs w:val="24"/>
              </w:rPr>
              <w:t>Email</w:t>
            </w:r>
          </w:p>
          <w:p w14:paraId="60AE46B1" w14:textId="6CBBFAB2" w:rsidR="002A4E0D" w:rsidRPr="00252B62" w:rsidRDefault="002A4E0D" w:rsidP="00252B62">
            <w:pPr>
              <w:spacing w:before="120" w:after="120"/>
              <w:ind w:left="0"/>
              <w:rPr>
                <w:rFonts w:asciiTheme="minorHAnsi" w:hAnsiTheme="minorHAnsi" w:cstheme="minorHAnsi"/>
                <w:sz w:val="24"/>
                <w:szCs w:val="24"/>
              </w:rPr>
            </w:pPr>
          </w:p>
        </w:tc>
        <w:tc>
          <w:tcPr>
            <w:tcW w:w="2762" w:type="dxa"/>
            <w:shd w:val="clear" w:color="auto" w:fill="auto"/>
          </w:tcPr>
          <w:p w14:paraId="18DAE96B" w14:textId="77777777" w:rsidR="00E21357" w:rsidRPr="00537DBB" w:rsidRDefault="00E21357" w:rsidP="00252B62">
            <w:pPr>
              <w:spacing w:before="120" w:after="120"/>
              <w:ind w:left="0"/>
              <w:rPr>
                <w:rFonts w:asciiTheme="minorHAnsi" w:hAnsiTheme="minorHAnsi" w:cstheme="minorHAnsi"/>
                <w:sz w:val="24"/>
                <w:szCs w:val="24"/>
              </w:rPr>
            </w:pPr>
            <w:r w:rsidRPr="00537DBB">
              <w:rPr>
                <w:rFonts w:asciiTheme="minorHAnsi" w:hAnsiTheme="minorHAnsi" w:cstheme="minorHAnsi"/>
                <w:sz w:val="24"/>
                <w:szCs w:val="24"/>
              </w:rPr>
              <w:t>01243 816000</w:t>
            </w:r>
          </w:p>
          <w:p w14:paraId="656D4158" w14:textId="057156FA" w:rsidR="00CF4E7F" w:rsidRPr="00537DBB" w:rsidRDefault="00787F0E" w:rsidP="001B2EC4">
            <w:pPr>
              <w:spacing w:before="120" w:after="120"/>
              <w:ind w:left="0"/>
              <w:rPr>
                <w:rFonts w:asciiTheme="minorHAnsi" w:hAnsiTheme="minorHAnsi" w:cstheme="minorBidi"/>
                <w:sz w:val="24"/>
                <w:szCs w:val="24"/>
              </w:rPr>
            </w:pPr>
            <w:r>
              <w:rPr>
                <w:rFonts w:asciiTheme="minorHAnsi" w:hAnsiTheme="minorHAnsi" w:cstheme="minorBidi"/>
                <w:sz w:val="24"/>
                <w:szCs w:val="24"/>
              </w:rPr>
              <w:t>1</w:t>
            </w:r>
            <w:r w:rsidR="007F6C50">
              <w:rPr>
                <w:rFonts w:asciiTheme="minorHAnsi" w:hAnsiTheme="minorHAnsi" w:cstheme="minorBidi"/>
                <w:sz w:val="24"/>
                <w:szCs w:val="24"/>
              </w:rPr>
              <w:t>7</w:t>
            </w:r>
            <w:r w:rsidR="004225FC" w:rsidRPr="00537DBB">
              <w:rPr>
                <w:rFonts w:asciiTheme="minorHAnsi" w:hAnsiTheme="minorHAnsi" w:cstheme="minorBidi"/>
                <w:sz w:val="24"/>
                <w:szCs w:val="24"/>
              </w:rPr>
              <w:t>/</w:t>
            </w:r>
            <w:r w:rsidR="00B11792">
              <w:rPr>
                <w:rFonts w:asciiTheme="minorHAnsi" w:hAnsiTheme="minorHAnsi" w:cstheme="minorBidi"/>
                <w:sz w:val="24"/>
                <w:szCs w:val="24"/>
              </w:rPr>
              <w:t>09</w:t>
            </w:r>
            <w:r w:rsidR="004225FC" w:rsidRPr="00537DBB">
              <w:rPr>
                <w:rFonts w:asciiTheme="minorHAnsi" w:hAnsiTheme="minorHAnsi" w:cstheme="minorBidi"/>
                <w:sz w:val="24"/>
                <w:szCs w:val="24"/>
              </w:rPr>
              <w:t>/2024</w:t>
            </w:r>
            <w:r w:rsidR="00564687" w:rsidRPr="00537DBB">
              <w:rPr>
                <w:rFonts w:asciiTheme="minorHAnsi" w:hAnsiTheme="minorHAnsi" w:cstheme="minorBidi"/>
                <w:sz w:val="24"/>
                <w:szCs w:val="24"/>
              </w:rPr>
              <w:t xml:space="preserve"> </w:t>
            </w:r>
          </w:p>
          <w:p w14:paraId="31A144A1" w14:textId="5FD22815" w:rsidR="001B2EC4" w:rsidRPr="00537DBB" w:rsidRDefault="00982F75" w:rsidP="001B2EC4">
            <w:pPr>
              <w:spacing w:before="120" w:after="120"/>
              <w:ind w:left="0"/>
              <w:rPr>
                <w:rFonts w:asciiTheme="minorHAnsi" w:hAnsiTheme="minorHAnsi" w:cstheme="minorHAnsi"/>
                <w:sz w:val="24"/>
                <w:szCs w:val="24"/>
              </w:rPr>
            </w:pPr>
            <w:r w:rsidRPr="00537DBB">
              <w:rPr>
                <w:rFonts w:asciiTheme="minorHAnsi" w:hAnsiTheme="minorHAnsi" w:cstheme="minorHAnsi"/>
                <w:sz w:val="24"/>
                <w:szCs w:val="24"/>
              </w:rPr>
              <w:t xml:space="preserve">1.0 </w:t>
            </w:r>
            <w:r w:rsidR="002B1818" w:rsidRPr="00537DBB">
              <w:rPr>
                <w:rFonts w:asciiTheme="minorHAnsi" w:hAnsiTheme="minorHAnsi" w:cstheme="minorHAnsi"/>
                <w:sz w:val="24"/>
                <w:szCs w:val="24"/>
              </w:rPr>
              <w:t>Final</w:t>
            </w:r>
          </w:p>
          <w:p w14:paraId="0BAD6C1D" w14:textId="05232DD0" w:rsidR="002A4E0D" w:rsidRPr="00537DBB" w:rsidRDefault="00D6070D" w:rsidP="001B2EC4">
            <w:pPr>
              <w:spacing w:before="120" w:after="120"/>
              <w:ind w:left="0"/>
              <w:rPr>
                <w:rFonts w:asciiTheme="minorHAnsi" w:hAnsiTheme="minorHAnsi" w:cstheme="minorHAnsi"/>
                <w:sz w:val="24"/>
                <w:szCs w:val="24"/>
              </w:rPr>
            </w:pPr>
            <w:hyperlink r:id="rId12" w:history="1">
              <w:r w:rsidR="002A4E0D" w:rsidRPr="00537DBB">
                <w:rPr>
                  <w:rStyle w:val="Hyperlink"/>
                  <w:rFonts w:asciiTheme="minorHAnsi" w:hAnsiTheme="minorHAnsi" w:cstheme="minorHAnsi"/>
                  <w:sz w:val="24"/>
                  <w:szCs w:val="24"/>
                </w:rPr>
                <w:t>Tenders@chi.ac.uk</w:t>
              </w:r>
            </w:hyperlink>
            <w:r w:rsidR="002A4E0D" w:rsidRPr="00537DBB">
              <w:rPr>
                <w:rFonts w:asciiTheme="minorHAnsi" w:hAnsiTheme="minorHAnsi" w:cstheme="minorHAnsi"/>
                <w:sz w:val="24"/>
                <w:szCs w:val="24"/>
              </w:rPr>
              <w:t xml:space="preserve"> </w:t>
            </w:r>
          </w:p>
        </w:tc>
      </w:tr>
    </w:tbl>
    <w:p w14:paraId="6B1973B1" w14:textId="77777777" w:rsidR="00E17B85" w:rsidRDefault="00E17B85" w:rsidP="00C2185C"/>
    <w:p w14:paraId="6B1973B2" w14:textId="77777777" w:rsidR="00E17B85" w:rsidRDefault="00E17B85" w:rsidP="00C2185C"/>
    <w:p w14:paraId="6B1973B3" w14:textId="77777777" w:rsidR="00E17B85" w:rsidRDefault="00E17B85" w:rsidP="00C2185C"/>
    <w:p w14:paraId="6B1973B4" w14:textId="77777777" w:rsidR="00E17B85" w:rsidRDefault="00E17B85" w:rsidP="00C2185C"/>
    <w:p w14:paraId="6B1973B5" w14:textId="77777777" w:rsidR="00E17B85" w:rsidRPr="00480626" w:rsidRDefault="00E17B85" w:rsidP="00C2185C">
      <w:pPr>
        <w:rPr>
          <w:color w:val="002060"/>
        </w:rPr>
      </w:pPr>
    </w:p>
    <w:p w14:paraId="6B1973FA" w14:textId="77777777" w:rsidR="00C723B7" w:rsidRDefault="00C723B7" w:rsidP="00CA3D10">
      <w:pPr>
        <w:ind w:left="0"/>
        <w:sectPr w:rsidR="00C723B7" w:rsidSect="006B4ED6">
          <w:headerReference w:type="default" r:id="rId13"/>
          <w:footerReference w:type="default" r:id="rId14"/>
          <w:pgSz w:w="11906" w:h="16838"/>
          <w:pgMar w:top="1134" w:right="1440" w:bottom="709" w:left="1440" w:header="708" w:footer="122" w:gutter="0"/>
          <w:cols w:space="708"/>
          <w:docGrid w:linePitch="360"/>
        </w:sectPr>
      </w:pPr>
    </w:p>
    <w:p w14:paraId="6B1973FB" w14:textId="77777777" w:rsidR="00E17B85" w:rsidRPr="00480626" w:rsidRDefault="00436480" w:rsidP="007C53CF">
      <w:pPr>
        <w:spacing w:after="0"/>
        <w:rPr>
          <w:b/>
          <w:color w:val="002060"/>
          <w:sz w:val="32"/>
        </w:rPr>
      </w:pPr>
      <w:r w:rsidRPr="00480626">
        <w:rPr>
          <w:b/>
          <w:color w:val="002060"/>
          <w:sz w:val="32"/>
        </w:rPr>
        <w:lastRenderedPageBreak/>
        <w:t xml:space="preserve">Contents </w:t>
      </w:r>
    </w:p>
    <w:p w14:paraId="5FD5ED76" w14:textId="1EFE4087" w:rsidR="009833EB" w:rsidRPr="009833EB" w:rsidRDefault="00E17B85">
      <w:pPr>
        <w:pStyle w:val="TOC1"/>
        <w:tabs>
          <w:tab w:val="left" w:pos="440"/>
          <w:tab w:val="right" w:pos="9016"/>
        </w:tabs>
        <w:rPr>
          <w:rFonts w:asciiTheme="minorHAnsi" w:eastAsiaTheme="minorEastAsia" w:hAnsiTheme="minorHAnsi" w:cstheme="minorBidi"/>
          <w:bCs w:val="0"/>
          <w:caps w:val="0"/>
          <w:noProof/>
          <w:kern w:val="2"/>
          <w:sz w:val="24"/>
          <w:szCs w:val="24"/>
          <w:lang w:eastAsia="en-GB"/>
          <w14:ligatures w14:val="standardContextual"/>
        </w:rPr>
      </w:pPr>
      <w:r w:rsidRPr="00FE38A0">
        <w:rPr>
          <w:rFonts w:asciiTheme="minorHAnsi" w:hAnsiTheme="minorHAnsi" w:cstheme="minorHAnsi"/>
          <w:caps w:val="0"/>
          <w:sz w:val="18"/>
          <w:szCs w:val="18"/>
        </w:rPr>
        <w:fldChar w:fldCharType="begin"/>
      </w:r>
      <w:r w:rsidRPr="00FE38A0">
        <w:rPr>
          <w:rFonts w:asciiTheme="minorHAnsi" w:hAnsiTheme="minorHAnsi" w:cstheme="minorHAnsi"/>
          <w:caps w:val="0"/>
          <w:sz w:val="18"/>
          <w:szCs w:val="18"/>
        </w:rPr>
        <w:instrText xml:space="preserve"> TOC \o "1-2" \h \z \u </w:instrText>
      </w:r>
      <w:r w:rsidRPr="00FE38A0">
        <w:rPr>
          <w:rFonts w:asciiTheme="minorHAnsi" w:hAnsiTheme="minorHAnsi" w:cstheme="minorHAnsi"/>
          <w:caps w:val="0"/>
          <w:sz w:val="18"/>
          <w:szCs w:val="18"/>
        </w:rPr>
        <w:fldChar w:fldCharType="separate"/>
      </w:r>
      <w:hyperlink w:anchor="_Toc178688642" w:history="1">
        <w:r w:rsidR="009833EB" w:rsidRPr="009833EB">
          <w:rPr>
            <w:rStyle w:val="Hyperlink"/>
            <w:caps w:val="0"/>
            <w:noProof/>
          </w:rPr>
          <w:t>1</w:t>
        </w:r>
        <w:r w:rsidR="009833EB" w:rsidRPr="009833EB">
          <w:rPr>
            <w:rFonts w:asciiTheme="minorHAnsi" w:eastAsiaTheme="minorEastAsia" w:hAnsiTheme="minorHAnsi" w:cstheme="minorBidi"/>
            <w:bCs w:val="0"/>
            <w:caps w:val="0"/>
            <w:noProof/>
            <w:kern w:val="2"/>
            <w:sz w:val="24"/>
            <w:szCs w:val="24"/>
            <w:lang w:eastAsia="en-GB"/>
            <w14:ligatures w14:val="standardContextual"/>
          </w:rPr>
          <w:tab/>
        </w:r>
        <w:r w:rsidR="009833EB" w:rsidRPr="009833EB">
          <w:rPr>
            <w:rStyle w:val="Hyperlink"/>
            <w:caps w:val="0"/>
            <w:noProof/>
          </w:rPr>
          <w:t>Market Testing Student Information System Suppliers</w:t>
        </w:r>
        <w:r w:rsidR="009833EB" w:rsidRPr="009833EB">
          <w:rPr>
            <w:caps w:val="0"/>
            <w:noProof/>
            <w:webHidden/>
          </w:rPr>
          <w:tab/>
        </w:r>
        <w:r w:rsidR="009833EB" w:rsidRPr="009833EB">
          <w:rPr>
            <w:caps w:val="0"/>
            <w:noProof/>
            <w:webHidden/>
          </w:rPr>
          <w:fldChar w:fldCharType="begin"/>
        </w:r>
        <w:r w:rsidR="009833EB" w:rsidRPr="009833EB">
          <w:rPr>
            <w:caps w:val="0"/>
            <w:noProof/>
            <w:webHidden/>
          </w:rPr>
          <w:instrText xml:space="preserve"> PAGEREF _Toc178688642 \h </w:instrText>
        </w:r>
        <w:r w:rsidR="009833EB" w:rsidRPr="009833EB">
          <w:rPr>
            <w:caps w:val="0"/>
            <w:noProof/>
            <w:webHidden/>
          </w:rPr>
        </w:r>
        <w:r w:rsidR="009833EB" w:rsidRPr="009833EB">
          <w:rPr>
            <w:caps w:val="0"/>
            <w:noProof/>
            <w:webHidden/>
          </w:rPr>
          <w:fldChar w:fldCharType="separate"/>
        </w:r>
        <w:r w:rsidR="009833EB" w:rsidRPr="009833EB">
          <w:rPr>
            <w:caps w:val="0"/>
            <w:noProof/>
            <w:webHidden/>
          </w:rPr>
          <w:t>1</w:t>
        </w:r>
        <w:r w:rsidR="009833EB" w:rsidRPr="009833EB">
          <w:rPr>
            <w:caps w:val="0"/>
            <w:noProof/>
            <w:webHidden/>
          </w:rPr>
          <w:fldChar w:fldCharType="end"/>
        </w:r>
      </w:hyperlink>
    </w:p>
    <w:p w14:paraId="2D03B184" w14:textId="3EAF7C1E" w:rsidR="009833EB" w:rsidRPr="009833EB" w:rsidRDefault="00D6070D">
      <w:pPr>
        <w:pStyle w:val="TOC2"/>
        <w:tabs>
          <w:tab w:val="left" w:pos="660"/>
          <w:tab w:val="right" w:pos="9016"/>
        </w:tabs>
        <w:rPr>
          <w:rFonts w:asciiTheme="minorHAnsi" w:eastAsiaTheme="minorEastAsia" w:hAnsiTheme="minorHAnsi" w:cstheme="minorBidi"/>
          <w:bCs w:val="0"/>
          <w:noProof/>
          <w:kern w:val="2"/>
          <w:sz w:val="24"/>
          <w:szCs w:val="24"/>
          <w:lang w:eastAsia="en-GB"/>
          <w14:ligatures w14:val="standardContextual"/>
        </w:rPr>
      </w:pPr>
      <w:hyperlink w:anchor="_Toc178688643" w:history="1">
        <w:r w:rsidR="009833EB" w:rsidRPr="009833EB">
          <w:rPr>
            <w:rStyle w:val="Hyperlink"/>
            <w:noProof/>
          </w:rPr>
          <w:t>1.1</w:t>
        </w:r>
        <w:r w:rsidR="009833EB" w:rsidRPr="009833EB">
          <w:rPr>
            <w:rFonts w:asciiTheme="minorHAnsi" w:eastAsiaTheme="minorEastAsia" w:hAnsiTheme="minorHAnsi" w:cstheme="minorBidi"/>
            <w:bCs w:val="0"/>
            <w:noProof/>
            <w:kern w:val="2"/>
            <w:sz w:val="24"/>
            <w:szCs w:val="24"/>
            <w:lang w:eastAsia="en-GB"/>
            <w14:ligatures w14:val="standardContextual"/>
          </w:rPr>
          <w:tab/>
        </w:r>
        <w:r w:rsidR="009833EB" w:rsidRPr="009833EB">
          <w:rPr>
            <w:rStyle w:val="Hyperlink"/>
            <w:noProof/>
          </w:rPr>
          <w:t>Aims of this document</w:t>
        </w:r>
        <w:r w:rsidR="009833EB" w:rsidRPr="009833EB">
          <w:rPr>
            <w:noProof/>
            <w:webHidden/>
          </w:rPr>
          <w:tab/>
        </w:r>
        <w:r w:rsidR="009833EB" w:rsidRPr="009833EB">
          <w:rPr>
            <w:noProof/>
            <w:webHidden/>
          </w:rPr>
          <w:fldChar w:fldCharType="begin"/>
        </w:r>
        <w:r w:rsidR="009833EB" w:rsidRPr="009833EB">
          <w:rPr>
            <w:noProof/>
            <w:webHidden/>
          </w:rPr>
          <w:instrText xml:space="preserve"> PAGEREF _Toc178688643 \h </w:instrText>
        </w:r>
        <w:r w:rsidR="009833EB" w:rsidRPr="009833EB">
          <w:rPr>
            <w:noProof/>
            <w:webHidden/>
          </w:rPr>
        </w:r>
        <w:r w:rsidR="009833EB" w:rsidRPr="009833EB">
          <w:rPr>
            <w:noProof/>
            <w:webHidden/>
          </w:rPr>
          <w:fldChar w:fldCharType="separate"/>
        </w:r>
        <w:r w:rsidR="009833EB" w:rsidRPr="009833EB">
          <w:rPr>
            <w:noProof/>
            <w:webHidden/>
          </w:rPr>
          <w:t>1</w:t>
        </w:r>
        <w:r w:rsidR="009833EB" w:rsidRPr="009833EB">
          <w:rPr>
            <w:noProof/>
            <w:webHidden/>
          </w:rPr>
          <w:fldChar w:fldCharType="end"/>
        </w:r>
      </w:hyperlink>
    </w:p>
    <w:p w14:paraId="01BDF324" w14:textId="435B605D" w:rsidR="009833EB" w:rsidRPr="009833EB" w:rsidRDefault="00D6070D">
      <w:pPr>
        <w:pStyle w:val="TOC2"/>
        <w:tabs>
          <w:tab w:val="left" w:pos="660"/>
          <w:tab w:val="right" w:pos="9016"/>
        </w:tabs>
        <w:rPr>
          <w:rFonts w:asciiTheme="minorHAnsi" w:eastAsiaTheme="minorEastAsia" w:hAnsiTheme="minorHAnsi" w:cstheme="minorBidi"/>
          <w:bCs w:val="0"/>
          <w:noProof/>
          <w:kern w:val="2"/>
          <w:sz w:val="24"/>
          <w:szCs w:val="24"/>
          <w:lang w:eastAsia="en-GB"/>
          <w14:ligatures w14:val="standardContextual"/>
        </w:rPr>
      </w:pPr>
      <w:hyperlink w:anchor="_Toc178688644" w:history="1">
        <w:r w:rsidR="009833EB" w:rsidRPr="009833EB">
          <w:rPr>
            <w:rStyle w:val="Hyperlink"/>
            <w:noProof/>
          </w:rPr>
          <w:t>1.2</w:t>
        </w:r>
        <w:r w:rsidR="009833EB" w:rsidRPr="009833EB">
          <w:rPr>
            <w:rFonts w:asciiTheme="minorHAnsi" w:eastAsiaTheme="minorEastAsia" w:hAnsiTheme="minorHAnsi" w:cstheme="minorBidi"/>
            <w:bCs w:val="0"/>
            <w:noProof/>
            <w:kern w:val="2"/>
            <w:sz w:val="24"/>
            <w:szCs w:val="24"/>
            <w:lang w:eastAsia="en-GB"/>
            <w14:ligatures w14:val="standardContextual"/>
          </w:rPr>
          <w:tab/>
        </w:r>
        <w:r w:rsidR="009833EB" w:rsidRPr="009833EB">
          <w:rPr>
            <w:rStyle w:val="Hyperlink"/>
            <w:noProof/>
          </w:rPr>
          <w:t>The University</w:t>
        </w:r>
        <w:r w:rsidR="009833EB" w:rsidRPr="009833EB">
          <w:rPr>
            <w:noProof/>
            <w:webHidden/>
          </w:rPr>
          <w:tab/>
        </w:r>
        <w:r w:rsidR="009833EB" w:rsidRPr="009833EB">
          <w:rPr>
            <w:noProof/>
            <w:webHidden/>
          </w:rPr>
          <w:fldChar w:fldCharType="begin"/>
        </w:r>
        <w:r w:rsidR="009833EB" w:rsidRPr="009833EB">
          <w:rPr>
            <w:noProof/>
            <w:webHidden/>
          </w:rPr>
          <w:instrText xml:space="preserve"> PAGEREF _Toc178688644 \h </w:instrText>
        </w:r>
        <w:r w:rsidR="009833EB" w:rsidRPr="009833EB">
          <w:rPr>
            <w:noProof/>
            <w:webHidden/>
          </w:rPr>
        </w:r>
        <w:r w:rsidR="009833EB" w:rsidRPr="009833EB">
          <w:rPr>
            <w:noProof/>
            <w:webHidden/>
          </w:rPr>
          <w:fldChar w:fldCharType="separate"/>
        </w:r>
        <w:r w:rsidR="009833EB" w:rsidRPr="009833EB">
          <w:rPr>
            <w:noProof/>
            <w:webHidden/>
          </w:rPr>
          <w:t>1</w:t>
        </w:r>
        <w:r w:rsidR="009833EB" w:rsidRPr="009833EB">
          <w:rPr>
            <w:noProof/>
            <w:webHidden/>
          </w:rPr>
          <w:fldChar w:fldCharType="end"/>
        </w:r>
      </w:hyperlink>
    </w:p>
    <w:p w14:paraId="6F256BEA" w14:textId="3F64685A" w:rsidR="009833EB" w:rsidRPr="009833EB" w:rsidRDefault="00D6070D">
      <w:pPr>
        <w:pStyle w:val="TOC2"/>
        <w:tabs>
          <w:tab w:val="left" w:pos="660"/>
          <w:tab w:val="right" w:pos="9016"/>
        </w:tabs>
        <w:rPr>
          <w:rFonts w:asciiTheme="minorHAnsi" w:eastAsiaTheme="minorEastAsia" w:hAnsiTheme="minorHAnsi" w:cstheme="minorBidi"/>
          <w:bCs w:val="0"/>
          <w:noProof/>
          <w:kern w:val="2"/>
          <w:sz w:val="24"/>
          <w:szCs w:val="24"/>
          <w:lang w:eastAsia="en-GB"/>
          <w14:ligatures w14:val="standardContextual"/>
        </w:rPr>
      </w:pPr>
      <w:hyperlink w:anchor="_Toc178688645" w:history="1">
        <w:r w:rsidR="009833EB" w:rsidRPr="009833EB">
          <w:rPr>
            <w:rStyle w:val="Hyperlink"/>
            <w:noProof/>
          </w:rPr>
          <w:t>1.3</w:t>
        </w:r>
        <w:r w:rsidR="009833EB" w:rsidRPr="009833EB">
          <w:rPr>
            <w:rFonts w:asciiTheme="minorHAnsi" w:eastAsiaTheme="minorEastAsia" w:hAnsiTheme="minorHAnsi" w:cstheme="minorBidi"/>
            <w:bCs w:val="0"/>
            <w:noProof/>
            <w:kern w:val="2"/>
            <w:sz w:val="24"/>
            <w:szCs w:val="24"/>
            <w:lang w:eastAsia="en-GB"/>
            <w14:ligatures w14:val="standardContextual"/>
          </w:rPr>
          <w:tab/>
        </w:r>
        <w:r w:rsidR="009833EB" w:rsidRPr="009833EB">
          <w:rPr>
            <w:rStyle w:val="Hyperlink"/>
            <w:noProof/>
          </w:rPr>
          <w:t>The University’s Student Information System</w:t>
        </w:r>
        <w:r w:rsidR="009833EB" w:rsidRPr="009833EB">
          <w:rPr>
            <w:noProof/>
            <w:webHidden/>
          </w:rPr>
          <w:tab/>
        </w:r>
        <w:r w:rsidR="009833EB" w:rsidRPr="009833EB">
          <w:rPr>
            <w:noProof/>
            <w:webHidden/>
          </w:rPr>
          <w:fldChar w:fldCharType="begin"/>
        </w:r>
        <w:r w:rsidR="009833EB" w:rsidRPr="009833EB">
          <w:rPr>
            <w:noProof/>
            <w:webHidden/>
          </w:rPr>
          <w:instrText xml:space="preserve"> PAGEREF _Toc178688645 \h </w:instrText>
        </w:r>
        <w:r w:rsidR="009833EB" w:rsidRPr="009833EB">
          <w:rPr>
            <w:noProof/>
            <w:webHidden/>
          </w:rPr>
        </w:r>
        <w:r w:rsidR="009833EB" w:rsidRPr="009833EB">
          <w:rPr>
            <w:noProof/>
            <w:webHidden/>
          </w:rPr>
          <w:fldChar w:fldCharType="separate"/>
        </w:r>
        <w:r w:rsidR="009833EB" w:rsidRPr="009833EB">
          <w:rPr>
            <w:noProof/>
            <w:webHidden/>
          </w:rPr>
          <w:t>1</w:t>
        </w:r>
        <w:r w:rsidR="009833EB" w:rsidRPr="009833EB">
          <w:rPr>
            <w:noProof/>
            <w:webHidden/>
          </w:rPr>
          <w:fldChar w:fldCharType="end"/>
        </w:r>
      </w:hyperlink>
    </w:p>
    <w:p w14:paraId="09A9E6ED" w14:textId="6269DEAF" w:rsidR="009833EB" w:rsidRPr="009833EB" w:rsidRDefault="00D6070D">
      <w:pPr>
        <w:pStyle w:val="TOC2"/>
        <w:tabs>
          <w:tab w:val="left" w:pos="660"/>
          <w:tab w:val="right" w:pos="9016"/>
        </w:tabs>
        <w:rPr>
          <w:rFonts w:asciiTheme="minorHAnsi" w:eastAsiaTheme="minorEastAsia" w:hAnsiTheme="minorHAnsi" w:cstheme="minorBidi"/>
          <w:bCs w:val="0"/>
          <w:noProof/>
          <w:kern w:val="2"/>
          <w:sz w:val="24"/>
          <w:szCs w:val="24"/>
          <w:lang w:eastAsia="en-GB"/>
          <w14:ligatures w14:val="standardContextual"/>
        </w:rPr>
      </w:pPr>
      <w:hyperlink w:anchor="_Toc178688646" w:history="1">
        <w:r w:rsidR="009833EB" w:rsidRPr="009833EB">
          <w:rPr>
            <w:rStyle w:val="Hyperlink"/>
            <w:noProof/>
          </w:rPr>
          <w:t>1.4</w:t>
        </w:r>
        <w:r w:rsidR="009833EB" w:rsidRPr="009833EB">
          <w:rPr>
            <w:rFonts w:asciiTheme="minorHAnsi" w:eastAsiaTheme="minorEastAsia" w:hAnsiTheme="minorHAnsi" w:cstheme="minorBidi"/>
            <w:bCs w:val="0"/>
            <w:noProof/>
            <w:kern w:val="2"/>
            <w:sz w:val="24"/>
            <w:szCs w:val="24"/>
            <w:lang w:eastAsia="en-GB"/>
            <w14:ligatures w14:val="standardContextual"/>
          </w:rPr>
          <w:tab/>
        </w:r>
        <w:r w:rsidR="009833EB" w:rsidRPr="009833EB">
          <w:rPr>
            <w:rStyle w:val="Hyperlink"/>
            <w:noProof/>
          </w:rPr>
          <w:t>Critical Success Factors</w:t>
        </w:r>
        <w:r w:rsidR="009833EB" w:rsidRPr="009833EB">
          <w:rPr>
            <w:noProof/>
            <w:webHidden/>
          </w:rPr>
          <w:tab/>
        </w:r>
        <w:r w:rsidR="009833EB" w:rsidRPr="009833EB">
          <w:rPr>
            <w:noProof/>
            <w:webHidden/>
          </w:rPr>
          <w:fldChar w:fldCharType="begin"/>
        </w:r>
        <w:r w:rsidR="009833EB" w:rsidRPr="009833EB">
          <w:rPr>
            <w:noProof/>
            <w:webHidden/>
          </w:rPr>
          <w:instrText xml:space="preserve"> PAGEREF _Toc178688646 \h </w:instrText>
        </w:r>
        <w:r w:rsidR="009833EB" w:rsidRPr="009833EB">
          <w:rPr>
            <w:noProof/>
            <w:webHidden/>
          </w:rPr>
        </w:r>
        <w:r w:rsidR="009833EB" w:rsidRPr="009833EB">
          <w:rPr>
            <w:noProof/>
            <w:webHidden/>
          </w:rPr>
          <w:fldChar w:fldCharType="separate"/>
        </w:r>
        <w:r w:rsidR="009833EB" w:rsidRPr="009833EB">
          <w:rPr>
            <w:noProof/>
            <w:webHidden/>
          </w:rPr>
          <w:t>1</w:t>
        </w:r>
        <w:r w:rsidR="009833EB" w:rsidRPr="009833EB">
          <w:rPr>
            <w:noProof/>
            <w:webHidden/>
          </w:rPr>
          <w:fldChar w:fldCharType="end"/>
        </w:r>
      </w:hyperlink>
    </w:p>
    <w:p w14:paraId="560CC054" w14:textId="6D68D64D" w:rsidR="009833EB" w:rsidRPr="009833EB" w:rsidRDefault="00D6070D">
      <w:pPr>
        <w:pStyle w:val="TOC2"/>
        <w:tabs>
          <w:tab w:val="left" w:pos="660"/>
          <w:tab w:val="right" w:pos="9016"/>
        </w:tabs>
        <w:rPr>
          <w:rFonts w:asciiTheme="minorHAnsi" w:eastAsiaTheme="minorEastAsia" w:hAnsiTheme="minorHAnsi" w:cstheme="minorBidi"/>
          <w:bCs w:val="0"/>
          <w:noProof/>
          <w:kern w:val="2"/>
          <w:sz w:val="24"/>
          <w:szCs w:val="24"/>
          <w:lang w:eastAsia="en-GB"/>
          <w14:ligatures w14:val="standardContextual"/>
        </w:rPr>
      </w:pPr>
      <w:hyperlink w:anchor="_Toc178688647" w:history="1">
        <w:r w:rsidR="009833EB" w:rsidRPr="009833EB">
          <w:rPr>
            <w:rStyle w:val="Hyperlink"/>
            <w:noProof/>
          </w:rPr>
          <w:t>1.5</w:t>
        </w:r>
        <w:r w:rsidR="009833EB" w:rsidRPr="009833EB">
          <w:rPr>
            <w:rFonts w:asciiTheme="minorHAnsi" w:eastAsiaTheme="minorEastAsia" w:hAnsiTheme="minorHAnsi" w:cstheme="minorBidi"/>
            <w:bCs w:val="0"/>
            <w:noProof/>
            <w:kern w:val="2"/>
            <w:sz w:val="24"/>
            <w:szCs w:val="24"/>
            <w:lang w:eastAsia="en-GB"/>
            <w14:ligatures w14:val="standardContextual"/>
          </w:rPr>
          <w:tab/>
        </w:r>
        <w:r w:rsidR="009833EB" w:rsidRPr="009833EB">
          <w:rPr>
            <w:rStyle w:val="Hyperlink"/>
            <w:noProof/>
          </w:rPr>
          <w:t>Background to this market testing process</w:t>
        </w:r>
        <w:r w:rsidR="009833EB" w:rsidRPr="009833EB">
          <w:rPr>
            <w:noProof/>
            <w:webHidden/>
          </w:rPr>
          <w:tab/>
        </w:r>
        <w:r w:rsidR="009833EB" w:rsidRPr="009833EB">
          <w:rPr>
            <w:noProof/>
            <w:webHidden/>
          </w:rPr>
          <w:fldChar w:fldCharType="begin"/>
        </w:r>
        <w:r w:rsidR="009833EB" w:rsidRPr="009833EB">
          <w:rPr>
            <w:noProof/>
            <w:webHidden/>
          </w:rPr>
          <w:instrText xml:space="preserve"> PAGEREF _Toc178688647 \h </w:instrText>
        </w:r>
        <w:r w:rsidR="009833EB" w:rsidRPr="009833EB">
          <w:rPr>
            <w:noProof/>
            <w:webHidden/>
          </w:rPr>
        </w:r>
        <w:r w:rsidR="009833EB" w:rsidRPr="009833EB">
          <w:rPr>
            <w:noProof/>
            <w:webHidden/>
          </w:rPr>
          <w:fldChar w:fldCharType="separate"/>
        </w:r>
        <w:r w:rsidR="009833EB" w:rsidRPr="009833EB">
          <w:rPr>
            <w:noProof/>
            <w:webHidden/>
          </w:rPr>
          <w:t>2</w:t>
        </w:r>
        <w:r w:rsidR="009833EB" w:rsidRPr="009833EB">
          <w:rPr>
            <w:noProof/>
            <w:webHidden/>
          </w:rPr>
          <w:fldChar w:fldCharType="end"/>
        </w:r>
      </w:hyperlink>
    </w:p>
    <w:p w14:paraId="423B3321" w14:textId="292B740A" w:rsidR="009833EB" w:rsidRPr="009833EB" w:rsidRDefault="00D6070D">
      <w:pPr>
        <w:pStyle w:val="TOC2"/>
        <w:tabs>
          <w:tab w:val="left" w:pos="660"/>
          <w:tab w:val="right" w:pos="9016"/>
        </w:tabs>
        <w:rPr>
          <w:rFonts w:asciiTheme="minorHAnsi" w:eastAsiaTheme="minorEastAsia" w:hAnsiTheme="minorHAnsi" w:cstheme="minorBidi"/>
          <w:bCs w:val="0"/>
          <w:noProof/>
          <w:kern w:val="2"/>
          <w:sz w:val="24"/>
          <w:szCs w:val="24"/>
          <w:lang w:eastAsia="en-GB"/>
          <w14:ligatures w14:val="standardContextual"/>
        </w:rPr>
      </w:pPr>
      <w:hyperlink w:anchor="_Toc178688648" w:history="1">
        <w:r w:rsidR="009833EB" w:rsidRPr="009833EB">
          <w:rPr>
            <w:rStyle w:val="Hyperlink"/>
            <w:noProof/>
          </w:rPr>
          <w:t>1.6</w:t>
        </w:r>
        <w:r w:rsidR="009833EB" w:rsidRPr="009833EB">
          <w:rPr>
            <w:rFonts w:asciiTheme="minorHAnsi" w:eastAsiaTheme="minorEastAsia" w:hAnsiTheme="minorHAnsi" w:cstheme="minorBidi"/>
            <w:bCs w:val="0"/>
            <w:noProof/>
            <w:kern w:val="2"/>
            <w:sz w:val="24"/>
            <w:szCs w:val="24"/>
            <w:lang w:eastAsia="en-GB"/>
            <w14:ligatures w14:val="standardContextual"/>
          </w:rPr>
          <w:tab/>
        </w:r>
        <w:r w:rsidR="009833EB" w:rsidRPr="009833EB">
          <w:rPr>
            <w:rStyle w:val="Hyperlink"/>
            <w:noProof/>
          </w:rPr>
          <w:t>Seeking clarification – Questions and Answers</w:t>
        </w:r>
        <w:r w:rsidR="009833EB" w:rsidRPr="009833EB">
          <w:rPr>
            <w:noProof/>
            <w:webHidden/>
          </w:rPr>
          <w:tab/>
        </w:r>
        <w:r w:rsidR="009833EB" w:rsidRPr="009833EB">
          <w:rPr>
            <w:noProof/>
            <w:webHidden/>
          </w:rPr>
          <w:fldChar w:fldCharType="begin"/>
        </w:r>
        <w:r w:rsidR="009833EB" w:rsidRPr="009833EB">
          <w:rPr>
            <w:noProof/>
            <w:webHidden/>
          </w:rPr>
          <w:instrText xml:space="preserve"> PAGEREF _Toc178688648 \h </w:instrText>
        </w:r>
        <w:r w:rsidR="009833EB" w:rsidRPr="009833EB">
          <w:rPr>
            <w:noProof/>
            <w:webHidden/>
          </w:rPr>
        </w:r>
        <w:r w:rsidR="009833EB" w:rsidRPr="009833EB">
          <w:rPr>
            <w:noProof/>
            <w:webHidden/>
          </w:rPr>
          <w:fldChar w:fldCharType="separate"/>
        </w:r>
        <w:r w:rsidR="009833EB" w:rsidRPr="009833EB">
          <w:rPr>
            <w:noProof/>
            <w:webHidden/>
          </w:rPr>
          <w:t>2</w:t>
        </w:r>
        <w:r w:rsidR="009833EB" w:rsidRPr="009833EB">
          <w:rPr>
            <w:noProof/>
            <w:webHidden/>
          </w:rPr>
          <w:fldChar w:fldCharType="end"/>
        </w:r>
      </w:hyperlink>
    </w:p>
    <w:p w14:paraId="74253FF1" w14:textId="7DFDC7AE" w:rsidR="009833EB" w:rsidRPr="009833EB" w:rsidRDefault="00D6070D">
      <w:pPr>
        <w:pStyle w:val="TOC2"/>
        <w:tabs>
          <w:tab w:val="left" w:pos="660"/>
          <w:tab w:val="right" w:pos="9016"/>
        </w:tabs>
        <w:rPr>
          <w:rFonts w:asciiTheme="minorHAnsi" w:eastAsiaTheme="minorEastAsia" w:hAnsiTheme="minorHAnsi" w:cstheme="minorBidi"/>
          <w:bCs w:val="0"/>
          <w:noProof/>
          <w:kern w:val="2"/>
          <w:sz w:val="24"/>
          <w:szCs w:val="24"/>
          <w:lang w:eastAsia="en-GB"/>
          <w14:ligatures w14:val="standardContextual"/>
        </w:rPr>
      </w:pPr>
      <w:hyperlink w:anchor="_Toc178688649" w:history="1">
        <w:r w:rsidR="009833EB" w:rsidRPr="009833EB">
          <w:rPr>
            <w:rStyle w:val="Hyperlink"/>
            <w:noProof/>
          </w:rPr>
          <w:t>1.7</w:t>
        </w:r>
        <w:r w:rsidR="009833EB" w:rsidRPr="009833EB">
          <w:rPr>
            <w:rFonts w:asciiTheme="minorHAnsi" w:eastAsiaTheme="minorEastAsia" w:hAnsiTheme="minorHAnsi" w:cstheme="minorBidi"/>
            <w:bCs w:val="0"/>
            <w:noProof/>
            <w:kern w:val="2"/>
            <w:sz w:val="24"/>
            <w:szCs w:val="24"/>
            <w:lang w:eastAsia="en-GB"/>
            <w14:ligatures w14:val="standardContextual"/>
          </w:rPr>
          <w:tab/>
        </w:r>
        <w:r w:rsidR="009833EB" w:rsidRPr="009833EB">
          <w:rPr>
            <w:rStyle w:val="Hyperlink"/>
            <w:noProof/>
          </w:rPr>
          <w:t>Market Assessment Timetable</w:t>
        </w:r>
        <w:r w:rsidR="009833EB" w:rsidRPr="009833EB">
          <w:rPr>
            <w:noProof/>
            <w:webHidden/>
          </w:rPr>
          <w:tab/>
        </w:r>
        <w:r w:rsidR="009833EB" w:rsidRPr="009833EB">
          <w:rPr>
            <w:noProof/>
            <w:webHidden/>
          </w:rPr>
          <w:fldChar w:fldCharType="begin"/>
        </w:r>
        <w:r w:rsidR="009833EB" w:rsidRPr="009833EB">
          <w:rPr>
            <w:noProof/>
            <w:webHidden/>
          </w:rPr>
          <w:instrText xml:space="preserve"> PAGEREF _Toc178688649 \h </w:instrText>
        </w:r>
        <w:r w:rsidR="009833EB" w:rsidRPr="009833EB">
          <w:rPr>
            <w:noProof/>
            <w:webHidden/>
          </w:rPr>
        </w:r>
        <w:r w:rsidR="009833EB" w:rsidRPr="009833EB">
          <w:rPr>
            <w:noProof/>
            <w:webHidden/>
          </w:rPr>
          <w:fldChar w:fldCharType="separate"/>
        </w:r>
        <w:r w:rsidR="009833EB" w:rsidRPr="009833EB">
          <w:rPr>
            <w:noProof/>
            <w:webHidden/>
          </w:rPr>
          <w:t>2</w:t>
        </w:r>
        <w:r w:rsidR="009833EB" w:rsidRPr="009833EB">
          <w:rPr>
            <w:noProof/>
            <w:webHidden/>
          </w:rPr>
          <w:fldChar w:fldCharType="end"/>
        </w:r>
      </w:hyperlink>
    </w:p>
    <w:p w14:paraId="54130147" w14:textId="0BA48BBC" w:rsidR="009833EB" w:rsidRPr="009833EB" w:rsidRDefault="00D6070D">
      <w:pPr>
        <w:pStyle w:val="TOC2"/>
        <w:tabs>
          <w:tab w:val="left" w:pos="660"/>
          <w:tab w:val="right" w:pos="9016"/>
        </w:tabs>
        <w:rPr>
          <w:rFonts w:asciiTheme="minorHAnsi" w:eastAsiaTheme="minorEastAsia" w:hAnsiTheme="minorHAnsi" w:cstheme="minorBidi"/>
          <w:bCs w:val="0"/>
          <w:noProof/>
          <w:kern w:val="2"/>
          <w:sz w:val="24"/>
          <w:szCs w:val="24"/>
          <w:lang w:eastAsia="en-GB"/>
          <w14:ligatures w14:val="standardContextual"/>
        </w:rPr>
      </w:pPr>
      <w:hyperlink w:anchor="_Toc178688650" w:history="1">
        <w:r w:rsidR="009833EB" w:rsidRPr="009833EB">
          <w:rPr>
            <w:rStyle w:val="Hyperlink"/>
            <w:noProof/>
          </w:rPr>
          <w:t>1.8</w:t>
        </w:r>
        <w:r w:rsidR="009833EB" w:rsidRPr="009833EB">
          <w:rPr>
            <w:rFonts w:asciiTheme="minorHAnsi" w:eastAsiaTheme="minorEastAsia" w:hAnsiTheme="minorHAnsi" w:cstheme="minorBidi"/>
            <w:bCs w:val="0"/>
            <w:noProof/>
            <w:kern w:val="2"/>
            <w:sz w:val="24"/>
            <w:szCs w:val="24"/>
            <w:lang w:eastAsia="en-GB"/>
            <w14:ligatures w14:val="standardContextual"/>
          </w:rPr>
          <w:tab/>
        </w:r>
        <w:r w:rsidR="009833EB" w:rsidRPr="009833EB">
          <w:rPr>
            <w:rStyle w:val="Hyperlink"/>
            <w:noProof/>
          </w:rPr>
          <w:t>Submitting an Expression of Interest (EOI)</w:t>
        </w:r>
        <w:r w:rsidR="009833EB" w:rsidRPr="009833EB">
          <w:rPr>
            <w:noProof/>
            <w:webHidden/>
          </w:rPr>
          <w:tab/>
        </w:r>
        <w:r w:rsidR="009833EB" w:rsidRPr="009833EB">
          <w:rPr>
            <w:noProof/>
            <w:webHidden/>
          </w:rPr>
          <w:fldChar w:fldCharType="begin"/>
        </w:r>
        <w:r w:rsidR="009833EB" w:rsidRPr="009833EB">
          <w:rPr>
            <w:noProof/>
            <w:webHidden/>
          </w:rPr>
          <w:instrText xml:space="preserve"> PAGEREF _Toc178688650 \h </w:instrText>
        </w:r>
        <w:r w:rsidR="009833EB" w:rsidRPr="009833EB">
          <w:rPr>
            <w:noProof/>
            <w:webHidden/>
          </w:rPr>
        </w:r>
        <w:r w:rsidR="009833EB" w:rsidRPr="009833EB">
          <w:rPr>
            <w:noProof/>
            <w:webHidden/>
          </w:rPr>
          <w:fldChar w:fldCharType="separate"/>
        </w:r>
        <w:r w:rsidR="009833EB" w:rsidRPr="009833EB">
          <w:rPr>
            <w:noProof/>
            <w:webHidden/>
          </w:rPr>
          <w:t>2</w:t>
        </w:r>
        <w:r w:rsidR="009833EB" w:rsidRPr="009833EB">
          <w:rPr>
            <w:noProof/>
            <w:webHidden/>
          </w:rPr>
          <w:fldChar w:fldCharType="end"/>
        </w:r>
      </w:hyperlink>
    </w:p>
    <w:p w14:paraId="7824DD07" w14:textId="33D0E57E" w:rsidR="009833EB" w:rsidRPr="009833EB" w:rsidRDefault="00D6070D">
      <w:pPr>
        <w:pStyle w:val="TOC2"/>
        <w:tabs>
          <w:tab w:val="left" w:pos="660"/>
          <w:tab w:val="right" w:pos="9016"/>
        </w:tabs>
        <w:rPr>
          <w:rFonts w:asciiTheme="minorHAnsi" w:eastAsiaTheme="minorEastAsia" w:hAnsiTheme="minorHAnsi" w:cstheme="minorBidi"/>
          <w:bCs w:val="0"/>
          <w:noProof/>
          <w:kern w:val="2"/>
          <w:sz w:val="24"/>
          <w:szCs w:val="24"/>
          <w:lang w:eastAsia="en-GB"/>
          <w14:ligatures w14:val="standardContextual"/>
        </w:rPr>
      </w:pPr>
      <w:hyperlink w:anchor="_Toc178688651" w:history="1">
        <w:r w:rsidR="009833EB" w:rsidRPr="009833EB">
          <w:rPr>
            <w:rStyle w:val="Hyperlink"/>
            <w:noProof/>
          </w:rPr>
          <w:t>1.9</w:t>
        </w:r>
        <w:r w:rsidR="009833EB" w:rsidRPr="009833EB">
          <w:rPr>
            <w:rFonts w:asciiTheme="minorHAnsi" w:eastAsiaTheme="minorEastAsia" w:hAnsiTheme="minorHAnsi" w:cstheme="minorBidi"/>
            <w:bCs w:val="0"/>
            <w:noProof/>
            <w:kern w:val="2"/>
            <w:sz w:val="24"/>
            <w:szCs w:val="24"/>
            <w:lang w:eastAsia="en-GB"/>
            <w14:ligatures w14:val="standardContextual"/>
          </w:rPr>
          <w:tab/>
        </w:r>
        <w:r w:rsidR="009833EB" w:rsidRPr="009833EB">
          <w:rPr>
            <w:rStyle w:val="Hyperlink"/>
            <w:noProof/>
          </w:rPr>
          <w:t>Clarifications regarding the Invitation to submit an Expression of Interest</w:t>
        </w:r>
        <w:r w:rsidR="009833EB" w:rsidRPr="009833EB">
          <w:rPr>
            <w:noProof/>
            <w:webHidden/>
          </w:rPr>
          <w:tab/>
        </w:r>
        <w:r w:rsidR="009833EB" w:rsidRPr="009833EB">
          <w:rPr>
            <w:noProof/>
            <w:webHidden/>
          </w:rPr>
          <w:fldChar w:fldCharType="begin"/>
        </w:r>
        <w:r w:rsidR="009833EB" w:rsidRPr="009833EB">
          <w:rPr>
            <w:noProof/>
            <w:webHidden/>
          </w:rPr>
          <w:instrText xml:space="preserve"> PAGEREF _Toc178688651 \h </w:instrText>
        </w:r>
        <w:r w:rsidR="009833EB" w:rsidRPr="009833EB">
          <w:rPr>
            <w:noProof/>
            <w:webHidden/>
          </w:rPr>
        </w:r>
        <w:r w:rsidR="009833EB" w:rsidRPr="009833EB">
          <w:rPr>
            <w:noProof/>
            <w:webHidden/>
          </w:rPr>
          <w:fldChar w:fldCharType="separate"/>
        </w:r>
        <w:r w:rsidR="009833EB" w:rsidRPr="009833EB">
          <w:rPr>
            <w:noProof/>
            <w:webHidden/>
          </w:rPr>
          <w:t>3</w:t>
        </w:r>
        <w:r w:rsidR="009833EB" w:rsidRPr="009833EB">
          <w:rPr>
            <w:noProof/>
            <w:webHidden/>
          </w:rPr>
          <w:fldChar w:fldCharType="end"/>
        </w:r>
      </w:hyperlink>
    </w:p>
    <w:p w14:paraId="39404663" w14:textId="4A80E5F4" w:rsidR="009833EB" w:rsidRPr="009833EB" w:rsidRDefault="00D6070D">
      <w:pPr>
        <w:pStyle w:val="TOC2"/>
        <w:tabs>
          <w:tab w:val="left" w:pos="880"/>
          <w:tab w:val="right" w:pos="9016"/>
        </w:tabs>
        <w:rPr>
          <w:rFonts w:asciiTheme="minorHAnsi" w:eastAsiaTheme="minorEastAsia" w:hAnsiTheme="minorHAnsi" w:cstheme="minorBidi"/>
          <w:bCs w:val="0"/>
          <w:noProof/>
          <w:kern w:val="2"/>
          <w:sz w:val="24"/>
          <w:szCs w:val="24"/>
          <w:lang w:eastAsia="en-GB"/>
          <w14:ligatures w14:val="standardContextual"/>
        </w:rPr>
      </w:pPr>
      <w:hyperlink w:anchor="_Toc178688652" w:history="1">
        <w:r w:rsidR="009833EB" w:rsidRPr="009833EB">
          <w:rPr>
            <w:rStyle w:val="Hyperlink"/>
            <w:noProof/>
          </w:rPr>
          <w:t>1.10</w:t>
        </w:r>
        <w:r w:rsidR="009833EB" w:rsidRPr="009833EB">
          <w:rPr>
            <w:rFonts w:asciiTheme="minorHAnsi" w:eastAsiaTheme="minorEastAsia" w:hAnsiTheme="minorHAnsi" w:cstheme="minorBidi"/>
            <w:bCs w:val="0"/>
            <w:noProof/>
            <w:kern w:val="2"/>
            <w:sz w:val="24"/>
            <w:szCs w:val="24"/>
            <w:lang w:eastAsia="en-GB"/>
            <w14:ligatures w14:val="standardContextual"/>
          </w:rPr>
          <w:tab/>
        </w:r>
        <w:r w:rsidR="009833EB" w:rsidRPr="009833EB">
          <w:rPr>
            <w:rStyle w:val="Hyperlink"/>
            <w:noProof/>
          </w:rPr>
          <w:t>Consortia and Subcontracting</w:t>
        </w:r>
        <w:r w:rsidR="009833EB" w:rsidRPr="009833EB">
          <w:rPr>
            <w:noProof/>
            <w:webHidden/>
          </w:rPr>
          <w:tab/>
        </w:r>
        <w:r w:rsidR="009833EB" w:rsidRPr="009833EB">
          <w:rPr>
            <w:noProof/>
            <w:webHidden/>
          </w:rPr>
          <w:fldChar w:fldCharType="begin"/>
        </w:r>
        <w:r w:rsidR="009833EB" w:rsidRPr="009833EB">
          <w:rPr>
            <w:noProof/>
            <w:webHidden/>
          </w:rPr>
          <w:instrText xml:space="preserve"> PAGEREF _Toc178688652 \h </w:instrText>
        </w:r>
        <w:r w:rsidR="009833EB" w:rsidRPr="009833EB">
          <w:rPr>
            <w:noProof/>
            <w:webHidden/>
          </w:rPr>
        </w:r>
        <w:r w:rsidR="009833EB" w:rsidRPr="009833EB">
          <w:rPr>
            <w:noProof/>
            <w:webHidden/>
          </w:rPr>
          <w:fldChar w:fldCharType="separate"/>
        </w:r>
        <w:r w:rsidR="009833EB" w:rsidRPr="009833EB">
          <w:rPr>
            <w:noProof/>
            <w:webHidden/>
          </w:rPr>
          <w:t>3</w:t>
        </w:r>
        <w:r w:rsidR="009833EB" w:rsidRPr="009833EB">
          <w:rPr>
            <w:noProof/>
            <w:webHidden/>
          </w:rPr>
          <w:fldChar w:fldCharType="end"/>
        </w:r>
      </w:hyperlink>
    </w:p>
    <w:p w14:paraId="71D90CB8" w14:textId="4B467FC9" w:rsidR="009833EB" w:rsidRPr="009833EB" w:rsidRDefault="00D6070D">
      <w:pPr>
        <w:pStyle w:val="TOC2"/>
        <w:tabs>
          <w:tab w:val="left" w:pos="880"/>
          <w:tab w:val="right" w:pos="9016"/>
        </w:tabs>
        <w:rPr>
          <w:rFonts w:asciiTheme="minorHAnsi" w:eastAsiaTheme="minorEastAsia" w:hAnsiTheme="minorHAnsi" w:cstheme="minorBidi"/>
          <w:bCs w:val="0"/>
          <w:noProof/>
          <w:kern w:val="2"/>
          <w:sz w:val="24"/>
          <w:szCs w:val="24"/>
          <w:lang w:eastAsia="en-GB"/>
          <w14:ligatures w14:val="standardContextual"/>
        </w:rPr>
      </w:pPr>
      <w:hyperlink w:anchor="_Toc178688653" w:history="1">
        <w:r w:rsidR="009833EB" w:rsidRPr="009833EB">
          <w:rPr>
            <w:rStyle w:val="Hyperlink"/>
            <w:noProof/>
          </w:rPr>
          <w:t>1.11</w:t>
        </w:r>
        <w:r w:rsidR="009833EB" w:rsidRPr="009833EB">
          <w:rPr>
            <w:rFonts w:asciiTheme="minorHAnsi" w:eastAsiaTheme="minorEastAsia" w:hAnsiTheme="minorHAnsi" w:cstheme="minorBidi"/>
            <w:bCs w:val="0"/>
            <w:noProof/>
            <w:kern w:val="2"/>
            <w:sz w:val="24"/>
            <w:szCs w:val="24"/>
            <w:lang w:eastAsia="en-GB"/>
            <w14:ligatures w14:val="standardContextual"/>
          </w:rPr>
          <w:tab/>
        </w:r>
        <w:r w:rsidR="009833EB" w:rsidRPr="009833EB">
          <w:rPr>
            <w:rStyle w:val="Hyperlink"/>
            <w:noProof/>
          </w:rPr>
          <w:t>Evaluation of Submissions</w:t>
        </w:r>
        <w:r w:rsidR="009833EB" w:rsidRPr="009833EB">
          <w:rPr>
            <w:noProof/>
            <w:webHidden/>
          </w:rPr>
          <w:tab/>
        </w:r>
        <w:r w:rsidR="009833EB" w:rsidRPr="009833EB">
          <w:rPr>
            <w:noProof/>
            <w:webHidden/>
          </w:rPr>
          <w:fldChar w:fldCharType="begin"/>
        </w:r>
        <w:r w:rsidR="009833EB" w:rsidRPr="009833EB">
          <w:rPr>
            <w:noProof/>
            <w:webHidden/>
          </w:rPr>
          <w:instrText xml:space="preserve"> PAGEREF _Toc178688653 \h </w:instrText>
        </w:r>
        <w:r w:rsidR="009833EB" w:rsidRPr="009833EB">
          <w:rPr>
            <w:noProof/>
            <w:webHidden/>
          </w:rPr>
        </w:r>
        <w:r w:rsidR="009833EB" w:rsidRPr="009833EB">
          <w:rPr>
            <w:noProof/>
            <w:webHidden/>
          </w:rPr>
          <w:fldChar w:fldCharType="separate"/>
        </w:r>
        <w:r w:rsidR="009833EB" w:rsidRPr="009833EB">
          <w:rPr>
            <w:noProof/>
            <w:webHidden/>
          </w:rPr>
          <w:t>3</w:t>
        </w:r>
        <w:r w:rsidR="009833EB" w:rsidRPr="009833EB">
          <w:rPr>
            <w:noProof/>
            <w:webHidden/>
          </w:rPr>
          <w:fldChar w:fldCharType="end"/>
        </w:r>
      </w:hyperlink>
    </w:p>
    <w:p w14:paraId="2EC9D6FF" w14:textId="4E419D47" w:rsidR="009833EB" w:rsidRPr="009833EB" w:rsidRDefault="00D6070D">
      <w:pPr>
        <w:pStyle w:val="TOC2"/>
        <w:tabs>
          <w:tab w:val="left" w:pos="880"/>
          <w:tab w:val="right" w:pos="9016"/>
        </w:tabs>
        <w:rPr>
          <w:rFonts w:asciiTheme="minorHAnsi" w:eastAsiaTheme="minorEastAsia" w:hAnsiTheme="minorHAnsi" w:cstheme="minorBidi"/>
          <w:bCs w:val="0"/>
          <w:noProof/>
          <w:kern w:val="2"/>
          <w:sz w:val="24"/>
          <w:szCs w:val="24"/>
          <w:lang w:eastAsia="en-GB"/>
          <w14:ligatures w14:val="standardContextual"/>
        </w:rPr>
      </w:pPr>
      <w:hyperlink w:anchor="_Toc178688654" w:history="1">
        <w:r w:rsidR="009833EB" w:rsidRPr="009833EB">
          <w:rPr>
            <w:rStyle w:val="Hyperlink"/>
            <w:noProof/>
          </w:rPr>
          <w:t>1.12</w:t>
        </w:r>
        <w:r w:rsidR="009833EB" w:rsidRPr="009833EB">
          <w:rPr>
            <w:rFonts w:asciiTheme="minorHAnsi" w:eastAsiaTheme="minorEastAsia" w:hAnsiTheme="minorHAnsi" w:cstheme="minorBidi"/>
            <w:bCs w:val="0"/>
            <w:noProof/>
            <w:kern w:val="2"/>
            <w:sz w:val="24"/>
            <w:szCs w:val="24"/>
            <w:lang w:eastAsia="en-GB"/>
            <w14:ligatures w14:val="standardContextual"/>
          </w:rPr>
          <w:tab/>
        </w:r>
        <w:r w:rsidR="009833EB" w:rsidRPr="009833EB">
          <w:rPr>
            <w:rStyle w:val="Hyperlink"/>
            <w:noProof/>
          </w:rPr>
          <w:t>Evaluation Criteria</w:t>
        </w:r>
        <w:r w:rsidR="009833EB" w:rsidRPr="009833EB">
          <w:rPr>
            <w:noProof/>
            <w:webHidden/>
          </w:rPr>
          <w:tab/>
        </w:r>
        <w:r w:rsidR="009833EB" w:rsidRPr="009833EB">
          <w:rPr>
            <w:noProof/>
            <w:webHidden/>
          </w:rPr>
          <w:fldChar w:fldCharType="begin"/>
        </w:r>
        <w:r w:rsidR="009833EB" w:rsidRPr="009833EB">
          <w:rPr>
            <w:noProof/>
            <w:webHidden/>
          </w:rPr>
          <w:instrText xml:space="preserve"> PAGEREF _Toc178688654 \h </w:instrText>
        </w:r>
        <w:r w:rsidR="009833EB" w:rsidRPr="009833EB">
          <w:rPr>
            <w:noProof/>
            <w:webHidden/>
          </w:rPr>
        </w:r>
        <w:r w:rsidR="009833EB" w:rsidRPr="009833EB">
          <w:rPr>
            <w:noProof/>
            <w:webHidden/>
          </w:rPr>
          <w:fldChar w:fldCharType="separate"/>
        </w:r>
        <w:r w:rsidR="009833EB" w:rsidRPr="009833EB">
          <w:rPr>
            <w:noProof/>
            <w:webHidden/>
          </w:rPr>
          <w:t>4</w:t>
        </w:r>
        <w:r w:rsidR="009833EB" w:rsidRPr="009833EB">
          <w:rPr>
            <w:noProof/>
            <w:webHidden/>
          </w:rPr>
          <w:fldChar w:fldCharType="end"/>
        </w:r>
      </w:hyperlink>
    </w:p>
    <w:p w14:paraId="1049BAB3" w14:textId="70225E62" w:rsidR="009833EB" w:rsidRPr="009833EB" w:rsidRDefault="00D6070D">
      <w:pPr>
        <w:pStyle w:val="TOC2"/>
        <w:tabs>
          <w:tab w:val="left" w:pos="880"/>
          <w:tab w:val="right" w:pos="9016"/>
        </w:tabs>
        <w:rPr>
          <w:rFonts w:asciiTheme="minorHAnsi" w:eastAsiaTheme="minorEastAsia" w:hAnsiTheme="minorHAnsi" w:cstheme="minorBidi"/>
          <w:bCs w:val="0"/>
          <w:noProof/>
          <w:kern w:val="2"/>
          <w:sz w:val="24"/>
          <w:szCs w:val="24"/>
          <w:lang w:eastAsia="en-GB"/>
          <w14:ligatures w14:val="standardContextual"/>
        </w:rPr>
      </w:pPr>
      <w:hyperlink w:anchor="_Toc178688655" w:history="1">
        <w:r w:rsidR="009833EB" w:rsidRPr="009833EB">
          <w:rPr>
            <w:rStyle w:val="Hyperlink"/>
            <w:noProof/>
          </w:rPr>
          <w:t>1.13</w:t>
        </w:r>
        <w:r w:rsidR="009833EB" w:rsidRPr="009833EB">
          <w:rPr>
            <w:rFonts w:asciiTheme="minorHAnsi" w:eastAsiaTheme="minorEastAsia" w:hAnsiTheme="minorHAnsi" w:cstheme="minorBidi"/>
            <w:bCs w:val="0"/>
            <w:noProof/>
            <w:kern w:val="2"/>
            <w:sz w:val="24"/>
            <w:szCs w:val="24"/>
            <w:lang w:eastAsia="en-GB"/>
            <w14:ligatures w14:val="standardContextual"/>
          </w:rPr>
          <w:tab/>
        </w:r>
        <w:r w:rsidR="009833EB" w:rsidRPr="009833EB">
          <w:rPr>
            <w:rStyle w:val="Hyperlink"/>
            <w:noProof/>
          </w:rPr>
          <w:t>How the University assesses Expressions of Interest</w:t>
        </w:r>
        <w:r w:rsidR="009833EB" w:rsidRPr="009833EB">
          <w:rPr>
            <w:noProof/>
            <w:webHidden/>
          </w:rPr>
          <w:tab/>
        </w:r>
        <w:r w:rsidR="009833EB" w:rsidRPr="009833EB">
          <w:rPr>
            <w:noProof/>
            <w:webHidden/>
          </w:rPr>
          <w:fldChar w:fldCharType="begin"/>
        </w:r>
        <w:r w:rsidR="009833EB" w:rsidRPr="009833EB">
          <w:rPr>
            <w:noProof/>
            <w:webHidden/>
          </w:rPr>
          <w:instrText xml:space="preserve"> PAGEREF _Toc178688655 \h </w:instrText>
        </w:r>
        <w:r w:rsidR="009833EB" w:rsidRPr="009833EB">
          <w:rPr>
            <w:noProof/>
            <w:webHidden/>
          </w:rPr>
        </w:r>
        <w:r w:rsidR="009833EB" w:rsidRPr="009833EB">
          <w:rPr>
            <w:noProof/>
            <w:webHidden/>
          </w:rPr>
          <w:fldChar w:fldCharType="separate"/>
        </w:r>
        <w:r w:rsidR="009833EB" w:rsidRPr="009833EB">
          <w:rPr>
            <w:noProof/>
            <w:webHidden/>
          </w:rPr>
          <w:t>5</w:t>
        </w:r>
        <w:r w:rsidR="009833EB" w:rsidRPr="009833EB">
          <w:rPr>
            <w:noProof/>
            <w:webHidden/>
          </w:rPr>
          <w:fldChar w:fldCharType="end"/>
        </w:r>
      </w:hyperlink>
    </w:p>
    <w:p w14:paraId="778C1222" w14:textId="608171F3" w:rsidR="009833EB" w:rsidRPr="009833EB" w:rsidRDefault="00D6070D">
      <w:pPr>
        <w:pStyle w:val="TOC2"/>
        <w:tabs>
          <w:tab w:val="left" w:pos="880"/>
          <w:tab w:val="right" w:pos="9016"/>
        </w:tabs>
        <w:rPr>
          <w:rFonts w:asciiTheme="minorHAnsi" w:eastAsiaTheme="minorEastAsia" w:hAnsiTheme="minorHAnsi" w:cstheme="minorBidi"/>
          <w:bCs w:val="0"/>
          <w:noProof/>
          <w:kern w:val="2"/>
          <w:sz w:val="24"/>
          <w:szCs w:val="24"/>
          <w:lang w:eastAsia="en-GB"/>
          <w14:ligatures w14:val="standardContextual"/>
        </w:rPr>
      </w:pPr>
      <w:hyperlink w:anchor="_Toc178688656" w:history="1">
        <w:r w:rsidR="009833EB" w:rsidRPr="009833EB">
          <w:rPr>
            <w:rStyle w:val="Hyperlink"/>
            <w:noProof/>
          </w:rPr>
          <w:t>1.14</w:t>
        </w:r>
        <w:r w:rsidR="009833EB" w:rsidRPr="009833EB">
          <w:rPr>
            <w:rFonts w:asciiTheme="minorHAnsi" w:eastAsiaTheme="minorEastAsia" w:hAnsiTheme="minorHAnsi" w:cstheme="minorBidi"/>
            <w:bCs w:val="0"/>
            <w:noProof/>
            <w:kern w:val="2"/>
            <w:sz w:val="24"/>
            <w:szCs w:val="24"/>
            <w:lang w:eastAsia="en-GB"/>
            <w14:ligatures w14:val="standardContextual"/>
          </w:rPr>
          <w:tab/>
        </w:r>
        <w:r w:rsidR="009833EB" w:rsidRPr="009833EB">
          <w:rPr>
            <w:rStyle w:val="Hyperlink"/>
            <w:noProof/>
          </w:rPr>
          <w:t>Confidentiality and Freedom of Information</w:t>
        </w:r>
        <w:r w:rsidR="009833EB" w:rsidRPr="009833EB">
          <w:rPr>
            <w:noProof/>
            <w:webHidden/>
          </w:rPr>
          <w:tab/>
        </w:r>
        <w:r w:rsidR="009833EB" w:rsidRPr="009833EB">
          <w:rPr>
            <w:noProof/>
            <w:webHidden/>
          </w:rPr>
          <w:fldChar w:fldCharType="begin"/>
        </w:r>
        <w:r w:rsidR="009833EB" w:rsidRPr="009833EB">
          <w:rPr>
            <w:noProof/>
            <w:webHidden/>
          </w:rPr>
          <w:instrText xml:space="preserve"> PAGEREF _Toc178688656 \h </w:instrText>
        </w:r>
        <w:r w:rsidR="009833EB" w:rsidRPr="009833EB">
          <w:rPr>
            <w:noProof/>
            <w:webHidden/>
          </w:rPr>
        </w:r>
        <w:r w:rsidR="009833EB" w:rsidRPr="009833EB">
          <w:rPr>
            <w:noProof/>
            <w:webHidden/>
          </w:rPr>
          <w:fldChar w:fldCharType="separate"/>
        </w:r>
        <w:r w:rsidR="009833EB" w:rsidRPr="009833EB">
          <w:rPr>
            <w:noProof/>
            <w:webHidden/>
          </w:rPr>
          <w:t>5</w:t>
        </w:r>
        <w:r w:rsidR="009833EB" w:rsidRPr="009833EB">
          <w:rPr>
            <w:noProof/>
            <w:webHidden/>
          </w:rPr>
          <w:fldChar w:fldCharType="end"/>
        </w:r>
      </w:hyperlink>
    </w:p>
    <w:p w14:paraId="53A08987" w14:textId="04973847" w:rsidR="009833EB" w:rsidRPr="009833EB" w:rsidRDefault="00D6070D">
      <w:pPr>
        <w:pStyle w:val="TOC1"/>
        <w:tabs>
          <w:tab w:val="right" w:pos="9016"/>
        </w:tabs>
        <w:rPr>
          <w:rFonts w:asciiTheme="minorHAnsi" w:eastAsiaTheme="minorEastAsia" w:hAnsiTheme="minorHAnsi" w:cstheme="minorBidi"/>
          <w:bCs w:val="0"/>
          <w:caps w:val="0"/>
          <w:noProof/>
          <w:kern w:val="2"/>
          <w:sz w:val="24"/>
          <w:szCs w:val="24"/>
          <w:lang w:eastAsia="en-GB"/>
          <w14:ligatures w14:val="standardContextual"/>
        </w:rPr>
      </w:pPr>
      <w:hyperlink w:anchor="_Toc178688657" w:history="1">
        <w:r w:rsidR="009833EB" w:rsidRPr="009833EB">
          <w:rPr>
            <w:rStyle w:val="Hyperlink"/>
            <w:caps w:val="0"/>
            <w:noProof/>
          </w:rPr>
          <w:t>Appendix 1: Contact Details</w:t>
        </w:r>
        <w:r w:rsidR="009833EB" w:rsidRPr="009833EB">
          <w:rPr>
            <w:caps w:val="0"/>
            <w:noProof/>
            <w:webHidden/>
          </w:rPr>
          <w:tab/>
        </w:r>
        <w:r w:rsidR="009833EB" w:rsidRPr="009833EB">
          <w:rPr>
            <w:caps w:val="0"/>
            <w:noProof/>
            <w:webHidden/>
          </w:rPr>
          <w:fldChar w:fldCharType="begin"/>
        </w:r>
        <w:r w:rsidR="009833EB" w:rsidRPr="009833EB">
          <w:rPr>
            <w:caps w:val="0"/>
            <w:noProof/>
            <w:webHidden/>
          </w:rPr>
          <w:instrText xml:space="preserve"> PAGEREF _Toc178688657 \h </w:instrText>
        </w:r>
        <w:r w:rsidR="009833EB" w:rsidRPr="009833EB">
          <w:rPr>
            <w:caps w:val="0"/>
            <w:noProof/>
            <w:webHidden/>
          </w:rPr>
        </w:r>
        <w:r w:rsidR="009833EB" w:rsidRPr="009833EB">
          <w:rPr>
            <w:caps w:val="0"/>
            <w:noProof/>
            <w:webHidden/>
          </w:rPr>
          <w:fldChar w:fldCharType="separate"/>
        </w:r>
        <w:r w:rsidR="009833EB" w:rsidRPr="009833EB">
          <w:rPr>
            <w:caps w:val="0"/>
            <w:noProof/>
            <w:webHidden/>
          </w:rPr>
          <w:t>7</w:t>
        </w:r>
        <w:r w:rsidR="009833EB" w:rsidRPr="009833EB">
          <w:rPr>
            <w:caps w:val="0"/>
            <w:noProof/>
            <w:webHidden/>
          </w:rPr>
          <w:fldChar w:fldCharType="end"/>
        </w:r>
      </w:hyperlink>
    </w:p>
    <w:p w14:paraId="50C8DE87" w14:textId="19D7A321" w:rsidR="009833EB" w:rsidRPr="009833EB" w:rsidRDefault="00D6070D">
      <w:pPr>
        <w:pStyle w:val="TOC1"/>
        <w:tabs>
          <w:tab w:val="left" w:pos="440"/>
          <w:tab w:val="right" w:pos="9016"/>
        </w:tabs>
        <w:rPr>
          <w:rFonts w:asciiTheme="minorHAnsi" w:eastAsiaTheme="minorEastAsia" w:hAnsiTheme="minorHAnsi" w:cstheme="minorBidi"/>
          <w:bCs w:val="0"/>
          <w:caps w:val="0"/>
          <w:noProof/>
          <w:kern w:val="2"/>
          <w:sz w:val="24"/>
          <w:szCs w:val="24"/>
          <w:lang w:eastAsia="en-GB"/>
          <w14:ligatures w14:val="standardContextual"/>
        </w:rPr>
      </w:pPr>
      <w:hyperlink w:anchor="_Toc178688658" w:history="1">
        <w:r w:rsidR="009833EB" w:rsidRPr="009833EB">
          <w:rPr>
            <w:rStyle w:val="Hyperlink"/>
            <w:caps w:val="0"/>
            <w:noProof/>
          </w:rPr>
          <w:t>Appendix 2: The Integrated Student System (ISS)</w:t>
        </w:r>
        <w:r w:rsidR="009833EB" w:rsidRPr="009833EB">
          <w:rPr>
            <w:caps w:val="0"/>
            <w:noProof/>
            <w:webHidden/>
          </w:rPr>
          <w:tab/>
        </w:r>
        <w:r w:rsidR="009833EB" w:rsidRPr="009833EB">
          <w:rPr>
            <w:caps w:val="0"/>
            <w:noProof/>
            <w:webHidden/>
          </w:rPr>
          <w:fldChar w:fldCharType="begin"/>
        </w:r>
        <w:r w:rsidR="009833EB" w:rsidRPr="009833EB">
          <w:rPr>
            <w:caps w:val="0"/>
            <w:noProof/>
            <w:webHidden/>
          </w:rPr>
          <w:instrText xml:space="preserve"> PAGEREF _Toc178688658 \h </w:instrText>
        </w:r>
        <w:r w:rsidR="009833EB" w:rsidRPr="009833EB">
          <w:rPr>
            <w:caps w:val="0"/>
            <w:noProof/>
            <w:webHidden/>
          </w:rPr>
        </w:r>
        <w:r w:rsidR="009833EB" w:rsidRPr="009833EB">
          <w:rPr>
            <w:caps w:val="0"/>
            <w:noProof/>
            <w:webHidden/>
          </w:rPr>
          <w:fldChar w:fldCharType="separate"/>
        </w:r>
        <w:r w:rsidR="009833EB" w:rsidRPr="009833EB">
          <w:rPr>
            <w:caps w:val="0"/>
            <w:noProof/>
            <w:webHidden/>
          </w:rPr>
          <w:t>8</w:t>
        </w:r>
        <w:r w:rsidR="009833EB" w:rsidRPr="009833EB">
          <w:rPr>
            <w:caps w:val="0"/>
            <w:noProof/>
            <w:webHidden/>
          </w:rPr>
          <w:fldChar w:fldCharType="end"/>
        </w:r>
      </w:hyperlink>
    </w:p>
    <w:p w14:paraId="450DBCC1" w14:textId="4C2BC27F" w:rsidR="009833EB" w:rsidRPr="009833EB" w:rsidRDefault="00D6070D">
      <w:pPr>
        <w:pStyle w:val="TOC2"/>
        <w:tabs>
          <w:tab w:val="left" w:pos="660"/>
          <w:tab w:val="right" w:pos="9016"/>
        </w:tabs>
        <w:rPr>
          <w:rFonts w:asciiTheme="minorHAnsi" w:eastAsiaTheme="minorEastAsia" w:hAnsiTheme="minorHAnsi" w:cstheme="minorBidi"/>
          <w:bCs w:val="0"/>
          <w:noProof/>
          <w:kern w:val="2"/>
          <w:sz w:val="24"/>
          <w:szCs w:val="24"/>
          <w:lang w:eastAsia="en-GB"/>
          <w14:ligatures w14:val="standardContextual"/>
        </w:rPr>
      </w:pPr>
      <w:hyperlink w:anchor="_Toc178688659" w:history="1">
        <w:r w:rsidR="009833EB" w:rsidRPr="009833EB">
          <w:rPr>
            <w:rStyle w:val="Hyperlink"/>
            <w:noProof/>
          </w:rPr>
          <w:t>2.1</w:t>
        </w:r>
        <w:r w:rsidR="009833EB" w:rsidRPr="009833EB">
          <w:rPr>
            <w:rFonts w:asciiTheme="minorHAnsi" w:eastAsiaTheme="minorEastAsia" w:hAnsiTheme="minorHAnsi" w:cstheme="minorBidi"/>
            <w:bCs w:val="0"/>
            <w:noProof/>
            <w:kern w:val="2"/>
            <w:sz w:val="24"/>
            <w:szCs w:val="24"/>
            <w:lang w:eastAsia="en-GB"/>
            <w14:ligatures w14:val="standardContextual"/>
          </w:rPr>
          <w:tab/>
        </w:r>
        <w:r w:rsidR="009833EB" w:rsidRPr="009833EB">
          <w:rPr>
            <w:rStyle w:val="Hyperlink"/>
            <w:noProof/>
          </w:rPr>
          <w:t>Schematic of components and integratiuons</w:t>
        </w:r>
        <w:r w:rsidR="009833EB" w:rsidRPr="009833EB">
          <w:rPr>
            <w:noProof/>
            <w:webHidden/>
          </w:rPr>
          <w:tab/>
        </w:r>
        <w:r w:rsidR="009833EB" w:rsidRPr="009833EB">
          <w:rPr>
            <w:noProof/>
            <w:webHidden/>
          </w:rPr>
          <w:fldChar w:fldCharType="begin"/>
        </w:r>
        <w:r w:rsidR="009833EB" w:rsidRPr="009833EB">
          <w:rPr>
            <w:noProof/>
            <w:webHidden/>
          </w:rPr>
          <w:instrText xml:space="preserve"> PAGEREF _Toc178688659 \h </w:instrText>
        </w:r>
        <w:r w:rsidR="009833EB" w:rsidRPr="009833EB">
          <w:rPr>
            <w:noProof/>
            <w:webHidden/>
          </w:rPr>
        </w:r>
        <w:r w:rsidR="009833EB" w:rsidRPr="009833EB">
          <w:rPr>
            <w:noProof/>
            <w:webHidden/>
          </w:rPr>
          <w:fldChar w:fldCharType="separate"/>
        </w:r>
        <w:r w:rsidR="009833EB" w:rsidRPr="009833EB">
          <w:rPr>
            <w:noProof/>
            <w:webHidden/>
          </w:rPr>
          <w:t>8</w:t>
        </w:r>
        <w:r w:rsidR="009833EB" w:rsidRPr="009833EB">
          <w:rPr>
            <w:noProof/>
            <w:webHidden/>
          </w:rPr>
          <w:fldChar w:fldCharType="end"/>
        </w:r>
      </w:hyperlink>
    </w:p>
    <w:p w14:paraId="3B0F1E8A" w14:textId="0FC0CF1D" w:rsidR="009833EB" w:rsidRPr="009833EB" w:rsidRDefault="00D6070D">
      <w:pPr>
        <w:pStyle w:val="TOC2"/>
        <w:tabs>
          <w:tab w:val="left" w:pos="660"/>
          <w:tab w:val="right" w:pos="9016"/>
        </w:tabs>
        <w:rPr>
          <w:rFonts w:asciiTheme="minorHAnsi" w:eastAsiaTheme="minorEastAsia" w:hAnsiTheme="minorHAnsi" w:cstheme="minorBidi"/>
          <w:bCs w:val="0"/>
          <w:noProof/>
          <w:kern w:val="2"/>
          <w:sz w:val="24"/>
          <w:szCs w:val="24"/>
          <w:lang w:eastAsia="en-GB"/>
          <w14:ligatures w14:val="standardContextual"/>
        </w:rPr>
      </w:pPr>
      <w:hyperlink w:anchor="_Toc178688660" w:history="1">
        <w:r w:rsidR="009833EB" w:rsidRPr="009833EB">
          <w:rPr>
            <w:rStyle w:val="Hyperlink"/>
            <w:noProof/>
          </w:rPr>
          <w:t>2.2</w:t>
        </w:r>
        <w:r w:rsidR="009833EB" w:rsidRPr="009833EB">
          <w:rPr>
            <w:rFonts w:asciiTheme="minorHAnsi" w:eastAsiaTheme="minorEastAsia" w:hAnsiTheme="minorHAnsi" w:cstheme="minorBidi"/>
            <w:bCs w:val="0"/>
            <w:noProof/>
            <w:kern w:val="2"/>
            <w:sz w:val="24"/>
            <w:szCs w:val="24"/>
            <w:lang w:eastAsia="en-GB"/>
            <w14:ligatures w14:val="standardContextual"/>
          </w:rPr>
          <w:tab/>
        </w:r>
        <w:r w:rsidR="009833EB" w:rsidRPr="009833EB">
          <w:rPr>
            <w:rStyle w:val="Hyperlink"/>
            <w:noProof/>
          </w:rPr>
          <w:t>High-level List of Components</w:t>
        </w:r>
        <w:r w:rsidR="009833EB" w:rsidRPr="009833EB">
          <w:rPr>
            <w:noProof/>
            <w:webHidden/>
          </w:rPr>
          <w:tab/>
        </w:r>
        <w:r w:rsidR="009833EB" w:rsidRPr="009833EB">
          <w:rPr>
            <w:noProof/>
            <w:webHidden/>
          </w:rPr>
          <w:fldChar w:fldCharType="begin"/>
        </w:r>
        <w:r w:rsidR="009833EB" w:rsidRPr="009833EB">
          <w:rPr>
            <w:noProof/>
            <w:webHidden/>
          </w:rPr>
          <w:instrText xml:space="preserve"> PAGEREF _Toc178688660 \h </w:instrText>
        </w:r>
        <w:r w:rsidR="009833EB" w:rsidRPr="009833EB">
          <w:rPr>
            <w:noProof/>
            <w:webHidden/>
          </w:rPr>
        </w:r>
        <w:r w:rsidR="009833EB" w:rsidRPr="009833EB">
          <w:rPr>
            <w:noProof/>
            <w:webHidden/>
          </w:rPr>
          <w:fldChar w:fldCharType="separate"/>
        </w:r>
        <w:r w:rsidR="009833EB" w:rsidRPr="009833EB">
          <w:rPr>
            <w:noProof/>
            <w:webHidden/>
          </w:rPr>
          <w:t>8</w:t>
        </w:r>
        <w:r w:rsidR="009833EB" w:rsidRPr="009833EB">
          <w:rPr>
            <w:noProof/>
            <w:webHidden/>
          </w:rPr>
          <w:fldChar w:fldCharType="end"/>
        </w:r>
      </w:hyperlink>
    </w:p>
    <w:p w14:paraId="4E137996" w14:textId="2E5D1CD8" w:rsidR="009833EB" w:rsidRPr="009833EB" w:rsidRDefault="00D6070D">
      <w:pPr>
        <w:pStyle w:val="TOC1"/>
        <w:tabs>
          <w:tab w:val="left" w:pos="440"/>
          <w:tab w:val="right" w:pos="9016"/>
        </w:tabs>
        <w:rPr>
          <w:rFonts w:asciiTheme="minorHAnsi" w:eastAsiaTheme="minorEastAsia" w:hAnsiTheme="minorHAnsi" w:cstheme="minorBidi"/>
          <w:bCs w:val="0"/>
          <w:caps w:val="0"/>
          <w:noProof/>
          <w:kern w:val="2"/>
          <w:sz w:val="24"/>
          <w:szCs w:val="24"/>
          <w:lang w:eastAsia="en-GB"/>
          <w14:ligatures w14:val="standardContextual"/>
        </w:rPr>
      </w:pPr>
      <w:hyperlink w:anchor="_Toc178688661" w:history="1">
        <w:r w:rsidR="009833EB" w:rsidRPr="009833EB">
          <w:rPr>
            <w:rStyle w:val="Hyperlink"/>
            <w:caps w:val="0"/>
            <w:noProof/>
          </w:rPr>
          <w:t>Appendix 3: Indicative (non-exhaustive) list of General Functions</w:t>
        </w:r>
        <w:r w:rsidR="009833EB" w:rsidRPr="009833EB">
          <w:rPr>
            <w:caps w:val="0"/>
            <w:noProof/>
            <w:webHidden/>
          </w:rPr>
          <w:tab/>
        </w:r>
        <w:r w:rsidR="009833EB" w:rsidRPr="009833EB">
          <w:rPr>
            <w:caps w:val="0"/>
            <w:noProof/>
            <w:webHidden/>
          </w:rPr>
          <w:fldChar w:fldCharType="begin"/>
        </w:r>
        <w:r w:rsidR="009833EB" w:rsidRPr="009833EB">
          <w:rPr>
            <w:caps w:val="0"/>
            <w:noProof/>
            <w:webHidden/>
          </w:rPr>
          <w:instrText xml:space="preserve"> PAGEREF _Toc178688661 \h </w:instrText>
        </w:r>
        <w:r w:rsidR="009833EB" w:rsidRPr="009833EB">
          <w:rPr>
            <w:caps w:val="0"/>
            <w:noProof/>
            <w:webHidden/>
          </w:rPr>
        </w:r>
        <w:r w:rsidR="009833EB" w:rsidRPr="009833EB">
          <w:rPr>
            <w:caps w:val="0"/>
            <w:noProof/>
            <w:webHidden/>
          </w:rPr>
          <w:fldChar w:fldCharType="separate"/>
        </w:r>
        <w:r w:rsidR="009833EB" w:rsidRPr="009833EB">
          <w:rPr>
            <w:caps w:val="0"/>
            <w:noProof/>
            <w:webHidden/>
          </w:rPr>
          <w:t>9</w:t>
        </w:r>
        <w:r w:rsidR="009833EB" w:rsidRPr="009833EB">
          <w:rPr>
            <w:caps w:val="0"/>
            <w:noProof/>
            <w:webHidden/>
          </w:rPr>
          <w:fldChar w:fldCharType="end"/>
        </w:r>
      </w:hyperlink>
    </w:p>
    <w:p w14:paraId="5C2C4715" w14:textId="3A1B822F" w:rsidR="009833EB" w:rsidRPr="009833EB" w:rsidRDefault="00D6070D">
      <w:pPr>
        <w:pStyle w:val="TOC1"/>
        <w:tabs>
          <w:tab w:val="left" w:pos="440"/>
          <w:tab w:val="right" w:pos="9016"/>
        </w:tabs>
        <w:rPr>
          <w:rFonts w:asciiTheme="minorHAnsi" w:eastAsiaTheme="minorEastAsia" w:hAnsiTheme="minorHAnsi" w:cstheme="minorBidi"/>
          <w:bCs w:val="0"/>
          <w:caps w:val="0"/>
          <w:noProof/>
          <w:kern w:val="2"/>
          <w:sz w:val="24"/>
          <w:szCs w:val="24"/>
          <w:lang w:eastAsia="en-GB"/>
          <w14:ligatures w14:val="standardContextual"/>
        </w:rPr>
      </w:pPr>
      <w:hyperlink w:anchor="_Toc178688662" w:history="1">
        <w:r w:rsidR="009833EB" w:rsidRPr="009833EB">
          <w:rPr>
            <w:rStyle w:val="Hyperlink"/>
            <w:caps w:val="0"/>
            <w:noProof/>
          </w:rPr>
          <w:t>Appendix 4: Indicative (non-exhaustive) list of General Fucntions</w:t>
        </w:r>
        <w:r w:rsidR="009833EB" w:rsidRPr="009833EB">
          <w:rPr>
            <w:caps w:val="0"/>
            <w:noProof/>
            <w:webHidden/>
          </w:rPr>
          <w:tab/>
        </w:r>
        <w:r w:rsidR="009833EB" w:rsidRPr="009833EB">
          <w:rPr>
            <w:caps w:val="0"/>
            <w:noProof/>
            <w:webHidden/>
          </w:rPr>
          <w:fldChar w:fldCharType="begin"/>
        </w:r>
        <w:r w:rsidR="009833EB" w:rsidRPr="009833EB">
          <w:rPr>
            <w:caps w:val="0"/>
            <w:noProof/>
            <w:webHidden/>
          </w:rPr>
          <w:instrText xml:space="preserve"> PAGEREF _Toc178688662 \h </w:instrText>
        </w:r>
        <w:r w:rsidR="009833EB" w:rsidRPr="009833EB">
          <w:rPr>
            <w:caps w:val="0"/>
            <w:noProof/>
            <w:webHidden/>
          </w:rPr>
        </w:r>
        <w:r w:rsidR="009833EB" w:rsidRPr="009833EB">
          <w:rPr>
            <w:caps w:val="0"/>
            <w:noProof/>
            <w:webHidden/>
          </w:rPr>
          <w:fldChar w:fldCharType="separate"/>
        </w:r>
        <w:r w:rsidR="009833EB" w:rsidRPr="009833EB">
          <w:rPr>
            <w:caps w:val="0"/>
            <w:noProof/>
            <w:webHidden/>
          </w:rPr>
          <w:t>10</w:t>
        </w:r>
        <w:r w:rsidR="009833EB" w:rsidRPr="009833EB">
          <w:rPr>
            <w:caps w:val="0"/>
            <w:noProof/>
            <w:webHidden/>
          </w:rPr>
          <w:fldChar w:fldCharType="end"/>
        </w:r>
      </w:hyperlink>
    </w:p>
    <w:p w14:paraId="29AFD76F" w14:textId="1B8702E5" w:rsidR="009833EB" w:rsidRPr="009833EB" w:rsidRDefault="00D6070D">
      <w:pPr>
        <w:pStyle w:val="TOC2"/>
        <w:tabs>
          <w:tab w:val="left" w:pos="660"/>
          <w:tab w:val="right" w:pos="9016"/>
        </w:tabs>
        <w:rPr>
          <w:rFonts w:asciiTheme="minorHAnsi" w:eastAsiaTheme="minorEastAsia" w:hAnsiTheme="minorHAnsi" w:cstheme="minorBidi"/>
          <w:bCs w:val="0"/>
          <w:noProof/>
          <w:kern w:val="2"/>
          <w:sz w:val="24"/>
          <w:szCs w:val="24"/>
          <w:lang w:eastAsia="en-GB"/>
          <w14:ligatures w14:val="standardContextual"/>
        </w:rPr>
      </w:pPr>
      <w:hyperlink w:anchor="_Toc178688663" w:history="1">
        <w:r w:rsidR="009833EB" w:rsidRPr="009833EB">
          <w:rPr>
            <w:rStyle w:val="Hyperlink"/>
            <w:noProof/>
          </w:rPr>
          <w:t>4.1</w:t>
        </w:r>
        <w:r w:rsidR="009833EB" w:rsidRPr="009833EB">
          <w:rPr>
            <w:rFonts w:asciiTheme="minorHAnsi" w:eastAsiaTheme="minorEastAsia" w:hAnsiTheme="minorHAnsi" w:cstheme="minorBidi"/>
            <w:bCs w:val="0"/>
            <w:noProof/>
            <w:kern w:val="2"/>
            <w:sz w:val="24"/>
            <w:szCs w:val="24"/>
            <w:lang w:eastAsia="en-GB"/>
            <w14:ligatures w14:val="standardContextual"/>
          </w:rPr>
          <w:tab/>
        </w:r>
        <w:r w:rsidR="009833EB" w:rsidRPr="009833EB">
          <w:rPr>
            <w:rStyle w:val="Hyperlink"/>
            <w:noProof/>
          </w:rPr>
          <w:t>Curriculum Planning &amp; Management</w:t>
        </w:r>
        <w:r w:rsidR="009833EB" w:rsidRPr="009833EB">
          <w:rPr>
            <w:noProof/>
            <w:webHidden/>
          </w:rPr>
          <w:tab/>
        </w:r>
        <w:r w:rsidR="009833EB" w:rsidRPr="009833EB">
          <w:rPr>
            <w:noProof/>
            <w:webHidden/>
          </w:rPr>
          <w:fldChar w:fldCharType="begin"/>
        </w:r>
        <w:r w:rsidR="009833EB" w:rsidRPr="009833EB">
          <w:rPr>
            <w:noProof/>
            <w:webHidden/>
          </w:rPr>
          <w:instrText xml:space="preserve"> PAGEREF _Toc178688663 \h </w:instrText>
        </w:r>
        <w:r w:rsidR="009833EB" w:rsidRPr="009833EB">
          <w:rPr>
            <w:noProof/>
            <w:webHidden/>
          </w:rPr>
        </w:r>
        <w:r w:rsidR="009833EB" w:rsidRPr="009833EB">
          <w:rPr>
            <w:noProof/>
            <w:webHidden/>
          </w:rPr>
          <w:fldChar w:fldCharType="separate"/>
        </w:r>
        <w:r w:rsidR="009833EB" w:rsidRPr="009833EB">
          <w:rPr>
            <w:noProof/>
            <w:webHidden/>
          </w:rPr>
          <w:t>10</w:t>
        </w:r>
        <w:r w:rsidR="009833EB" w:rsidRPr="009833EB">
          <w:rPr>
            <w:noProof/>
            <w:webHidden/>
          </w:rPr>
          <w:fldChar w:fldCharType="end"/>
        </w:r>
      </w:hyperlink>
    </w:p>
    <w:p w14:paraId="59E878E4" w14:textId="344F3221" w:rsidR="009833EB" w:rsidRPr="009833EB" w:rsidRDefault="00D6070D">
      <w:pPr>
        <w:pStyle w:val="TOC2"/>
        <w:tabs>
          <w:tab w:val="left" w:pos="660"/>
          <w:tab w:val="right" w:pos="9016"/>
        </w:tabs>
        <w:rPr>
          <w:rFonts w:asciiTheme="minorHAnsi" w:eastAsiaTheme="minorEastAsia" w:hAnsiTheme="minorHAnsi" w:cstheme="minorBidi"/>
          <w:bCs w:val="0"/>
          <w:noProof/>
          <w:kern w:val="2"/>
          <w:sz w:val="24"/>
          <w:szCs w:val="24"/>
          <w:lang w:eastAsia="en-GB"/>
          <w14:ligatures w14:val="standardContextual"/>
        </w:rPr>
      </w:pPr>
      <w:hyperlink w:anchor="_Toc178688664" w:history="1">
        <w:r w:rsidR="009833EB" w:rsidRPr="009833EB">
          <w:rPr>
            <w:rStyle w:val="Hyperlink"/>
            <w:noProof/>
          </w:rPr>
          <w:t>4.2</w:t>
        </w:r>
        <w:r w:rsidR="009833EB" w:rsidRPr="009833EB">
          <w:rPr>
            <w:rFonts w:asciiTheme="minorHAnsi" w:eastAsiaTheme="minorEastAsia" w:hAnsiTheme="minorHAnsi" w:cstheme="minorBidi"/>
            <w:bCs w:val="0"/>
            <w:noProof/>
            <w:kern w:val="2"/>
            <w:sz w:val="24"/>
            <w:szCs w:val="24"/>
            <w:lang w:eastAsia="en-GB"/>
            <w14:ligatures w14:val="standardContextual"/>
          </w:rPr>
          <w:tab/>
        </w:r>
        <w:r w:rsidR="009833EB" w:rsidRPr="009833EB">
          <w:rPr>
            <w:rStyle w:val="Hyperlink"/>
            <w:noProof/>
          </w:rPr>
          <w:t>Applications, Admissions &amp; Enquiries</w:t>
        </w:r>
        <w:r w:rsidR="009833EB" w:rsidRPr="009833EB">
          <w:rPr>
            <w:noProof/>
            <w:webHidden/>
          </w:rPr>
          <w:tab/>
        </w:r>
        <w:r w:rsidR="009833EB" w:rsidRPr="009833EB">
          <w:rPr>
            <w:noProof/>
            <w:webHidden/>
          </w:rPr>
          <w:fldChar w:fldCharType="begin"/>
        </w:r>
        <w:r w:rsidR="009833EB" w:rsidRPr="009833EB">
          <w:rPr>
            <w:noProof/>
            <w:webHidden/>
          </w:rPr>
          <w:instrText xml:space="preserve"> PAGEREF _Toc178688664 \h </w:instrText>
        </w:r>
        <w:r w:rsidR="009833EB" w:rsidRPr="009833EB">
          <w:rPr>
            <w:noProof/>
            <w:webHidden/>
          </w:rPr>
        </w:r>
        <w:r w:rsidR="009833EB" w:rsidRPr="009833EB">
          <w:rPr>
            <w:noProof/>
            <w:webHidden/>
          </w:rPr>
          <w:fldChar w:fldCharType="separate"/>
        </w:r>
        <w:r w:rsidR="009833EB" w:rsidRPr="009833EB">
          <w:rPr>
            <w:noProof/>
            <w:webHidden/>
          </w:rPr>
          <w:t>10</w:t>
        </w:r>
        <w:r w:rsidR="009833EB" w:rsidRPr="009833EB">
          <w:rPr>
            <w:noProof/>
            <w:webHidden/>
          </w:rPr>
          <w:fldChar w:fldCharType="end"/>
        </w:r>
      </w:hyperlink>
    </w:p>
    <w:p w14:paraId="4672AC2D" w14:textId="5373E131" w:rsidR="009833EB" w:rsidRPr="009833EB" w:rsidRDefault="00D6070D">
      <w:pPr>
        <w:pStyle w:val="TOC2"/>
        <w:tabs>
          <w:tab w:val="left" w:pos="660"/>
          <w:tab w:val="right" w:pos="9016"/>
        </w:tabs>
        <w:rPr>
          <w:rFonts w:asciiTheme="minorHAnsi" w:eastAsiaTheme="minorEastAsia" w:hAnsiTheme="minorHAnsi" w:cstheme="minorBidi"/>
          <w:bCs w:val="0"/>
          <w:noProof/>
          <w:kern w:val="2"/>
          <w:sz w:val="24"/>
          <w:szCs w:val="24"/>
          <w:lang w:eastAsia="en-GB"/>
          <w14:ligatures w14:val="standardContextual"/>
        </w:rPr>
      </w:pPr>
      <w:hyperlink w:anchor="_Toc178688665" w:history="1">
        <w:r w:rsidR="009833EB" w:rsidRPr="009833EB">
          <w:rPr>
            <w:rStyle w:val="Hyperlink"/>
            <w:noProof/>
          </w:rPr>
          <w:t>4.3</w:t>
        </w:r>
        <w:r w:rsidR="009833EB" w:rsidRPr="009833EB">
          <w:rPr>
            <w:rFonts w:asciiTheme="minorHAnsi" w:eastAsiaTheme="minorEastAsia" w:hAnsiTheme="minorHAnsi" w:cstheme="minorBidi"/>
            <w:bCs w:val="0"/>
            <w:noProof/>
            <w:kern w:val="2"/>
            <w:sz w:val="24"/>
            <w:szCs w:val="24"/>
            <w:lang w:eastAsia="en-GB"/>
            <w14:ligatures w14:val="standardContextual"/>
          </w:rPr>
          <w:tab/>
        </w:r>
        <w:r w:rsidR="009833EB" w:rsidRPr="009833EB">
          <w:rPr>
            <w:rStyle w:val="Hyperlink"/>
            <w:noProof/>
          </w:rPr>
          <w:t>Registration &amp; Student Records</w:t>
        </w:r>
        <w:r w:rsidR="009833EB" w:rsidRPr="009833EB">
          <w:rPr>
            <w:noProof/>
            <w:webHidden/>
          </w:rPr>
          <w:tab/>
        </w:r>
        <w:r w:rsidR="009833EB" w:rsidRPr="009833EB">
          <w:rPr>
            <w:noProof/>
            <w:webHidden/>
          </w:rPr>
          <w:fldChar w:fldCharType="begin"/>
        </w:r>
        <w:r w:rsidR="009833EB" w:rsidRPr="009833EB">
          <w:rPr>
            <w:noProof/>
            <w:webHidden/>
          </w:rPr>
          <w:instrText xml:space="preserve"> PAGEREF _Toc178688665 \h </w:instrText>
        </w:r>
        <w:r w:rsidR="009833EB" w:rsidRPr="009833EB">
          <w:rPr>
            <w:noProof/>
            <w:webHidden/>
          </w:rPr>
        </w:r>
        <w:r w:rsidR="009833EB" w:rsidRPr="009833EB">
          <w:rPr>
            <w:noProof/>
            <w:webHidden/>
          </w:rPr>
          <w:fldChar w:fldCharType="separate"/>
        </w:r>
        <w:r w:rsidR="009833EB" w:rsidRPr="009833EB">
          <w:rPr>
            <w:noProof/>
            <w:webHidden/>
          </w:rPr>
          <w:t>10</w:t>
        </w:r>
        <w:r w:rsidR="009833EB" w:rsidRPr="009833EB">
          <w:rPr>
            <w:noProof/>
            <w:webHidden/>
          </w:rPr>
          <w:fldChar w:fldCharType="end"/>
        </w:r>
      </w:hyperlink>
    </w:p>
    <w:p w14:paraId="38442306" w14:textId="21843AF9" w:rsidR="009833EB" w:rsidRPr="009833EB" w:rsidRDefault="00D6070D">
      <w:pPr>
        <w:pStyle w:val="TOC2"/>
        <w:tabs>
          <w:tab w:val="left" w:pos="660"/>
          <w:tab w:val="right" w:pos="9016"/>
        </w:tabs>
        <w:rPr>
          <w:rFonts w:asciiTheme="minorHAnsi" w:eastAsiaTheme="minorEastAsia" w:hAnsiTheme="minorHAnsi" w:cstheme="minorBidi"/>
          <w:bCs w:val="0"/>
          <w:noProof/>
          <w:kern w:val="2"/>
          <w:sz w:val="24"/>
          <w:szCs w:val="24"/>
          <w:lang w:eastAsia="en-GB"/>
          <w14:ligatures w14:val="standardContextual"/>
        </w:rPr>
      </w:pPr>
      <w:hyperlink w:anchor="_Toc178688666" w:history="1">
        <w:r w:rsidR="009833EB" w:rsidRPr="009833EB">
          <w:rPr>
            <w:rStyle w:val="Hyperlink"/>
            <w:noProof/>
          </w:rPr>
          <w:t>4.4</w:t>
        </w:r>
        <w:r w:rsidR="009833EB" w:rsidRPr="009833EB">
          <w:rPr>
            <w:rFonts w:asciiTheme="minorHAnsi" w:eastAsiaTheme="minorEastAsia" w:hAnsiTheme="minorHAnsi" w:cstheme="minorBidi"/>
            <w:bCs w:val="0"/>
            <w:noProof/>
            <w:kern w:val="2"/>
            <w:sz w:val="24"/>
            <w:szCs w:val="24"/>
            <w:lang w:eastAsia="en-GB"/>
            <w14:ligatures w14:val="standardContextual"/>
          </w:rPr>
          <w:tab/>
        </w:r>
        <w:r w:rsidR="009833EB" w:rsidRPr="009833EB">
          <w:rPr>
            <w:rStyle w:val="Hyperlink"/>
            <w:noProof/>
          </w:rPr>
          <w:t>Degree Apprenticeship Management</w:t>
        </w:r>
        <w:r w:rsidR="009833EB" w:rsidRPr="009833EB">
          <w:rPr>
            <w:noProof/>
            <w:webHidden/>
          </w:rPr>
          <w:tab/>
        </w:r>
        <w:r w:rsidR="009833EB" w:rsidRPr="009833EB">
          <w:rPr>
            <w:noProof/>
            <w:webHidden/>
          </w:rPr>
          <w:fldChar w:fldCharType="begin"/>
        </w:r>
        <w:r w:rsidR="009833EB" w:rsidRPr="009833EB">
          <w:rPr>
            <w:noProof/>
            <w:webHidden/>
          </w:rPr>
          <w:instrText xml:space="preserve"> PAGEREF _Toc178688666 \h </w:instrText>
        </w:r>
        <w:r w:rsidR="009833EB" w:rsidRPr="009833EB">
          <w:rPr>
            <w:noProof/>
            <w:webHidden/>
          </w:rPr>
        </w:r>
        <w:r w:rsidR="009833EB" w:rsidRPr="009833EB">
          <w:rPr>
            <w:noProof/>
            <w:webHidden/>
          </w:rPr>
          <w:fldChar w:fldCharType="separate"/>
        </w:r>
        <w:r w:rsidR="009833EB" w:rsidRPr="009833EB">
          <w:rPr>
            <w:noProof/>
            <w:webHidden/>
          </w:rPr>
          <w:t>10</w:t>
        </w:r>
        <w:r w:rsidR="009833EB" w:rsidRPr="009833EB">
          <w:rPr>
            <w:noProof/>
            <w:webHidden/>
          </w:rPr>
          <w:fldChar w:fldCharType="end"/>
        </w:r>
      </w:hyperlink>
    </w:p>
    <w:p w14:paraId="29006D81" w14:textId="17794421" w:rsidR="009833EB" w:rsidRPr="009833EB" w:rsidRDefault="00D6070D">
      <w:pPr>
        <w:pStyle w:val="TOC2"/>
        <w:tabs>
          <w:tab w:val="left" w:pos="660"/>
          <w:tab w:val="right" w:pos="9016"/>
        </w:tabs>
        <w:rPr>
          <w:rFonts w:asciiTheme="minorHAnsi" w:eastAsiaTheme="minorEastAsia" w:hAnsiTheme="minorHAnsi" w:cstheme="minorBidi"/>
          <w:bCs w:val="0"/>
          <w:noProof/>
          <w:kern w:val="2"/>
          <w:sz w:val="24"/>
          <w:szCs w:val="24"/>
          <w:lang w:eastAsia="en-GB"/>
          <w14:ligatures w14:val="standardContextual"/>
        </w:rPr>
      </w:pPr>
      <w:hyperlink w:anchor="_Toc178688667" w:history="1">
        <w:r w:rsidR="009833EB" w:rsidRPr="009833EB">
          <w:rPr>
            <w:rStyle w:val="Hyperlink"/>
            <w:noProof/>
          </w:rPr>
          <w:t>4.5</w:t>
        </w:r>
        <w:r w:rsidR="009833EB" w:rsidRPr="009833EB">
          <w:rPr>
            <w:rFonts w:asciiTheme="minorHAnsi" w:eastAsiaTheme="minorEastAsia" w:hAnsiTheme="minorHAnsi" w:cstheme="minorBidi"/>
            <w:bCs w:val="0"/>
            <w:noProof/>
            <w:kern w:val="2"/>
            <w:sz w:val="24"/>
            <w:szCs w:val="24"/>
            <w:lang w:eastAsia="en-GB"/>
            <w14:ligatures w14:val="standardContextual"/>
          </w:rPr>
          <w:tab/>
        </w:r>
        <w:r w:rsidR="009833EB" w:rsidRPr="009833EB">
          <w:rPr>
            <w:rStyle w:val="Hyperlink"/>
            <w:noProof/>
          </w:rPr>
          <w:t>Marking and Assessment Framework</w:t>
        </w:r>
        <w:r w:rsidR="009833EB" w:rsidRPr="009833EB">
          <w:rPr>
            <w:noProof/>
            <w:webHidden/>
          </w:rPr>
          <w:tab/>
        </w:r>
        <w:r w:rsidR="009833EB" w:rsidRPr="009833EB">
          <w:rPr>
            <w:noProof/>
            <w:webHidden/>
          </w:rPr>
          <w:fldChar w:fldCharType="begin"/>
        </w:r>
        <w:r w:rsidR="009833EB" w:rsidRPr="009833EB">
          <w:rPr>
            <w:noProof/>
            <w:webHidden/>
          </w:rPr>
          <w:instrText xml:space="preserve"> PAGEREF _Toc178688667 \h </w:instrText>
        </w:r>
        <w:r w:rsidR="009833EB" w:rsidRPr="009833EB">
          <w:rPr>
            <w:noProof/>
            <w:webHidden/>
          </w:rPr>
        </w:r>
        <w:r w:rsidR="009833EB" w:rsidRPr="009833EB">
          <w:rPr>
            <w:noProof/>
            <w:webHidden/>
          </w:rPr>
          <w:fldChar w:fldCharType="separate"/>
        </w:r>
        <w:r w:rsidR="009833EB" w:rsidRPr="009833EB">
          <w:rPr>
            <w:noProof/>
            <w:webHidden/>
          </w:rPr>
          <w:t>10</w:t>
        </w:r>
        <w:r w:rsidR="009833EB" w:rsidRPr="009833EB">
          <w:rPr>
            <w:noProof/>
            <w:webHidden/>
          </w:rPr>
          <w:fldChar w:fldCharType="end"/>
        </w:r>
      </w:hyperlink>
    </w:p>
    <w:p w14:paraId="1075BCEA" w14:textId="63F3FB3B" w:rsidR="009833EB" w:rsidRPr="009833EB" w:rsidRDefault="00D6070D">
      <w:pPr>
        <w:pStyle w:val="TOC2"/>
        <w:tabs>
          <w:tab w:val="left" w:pos="660"/>
          <w:tab w:val="right" w:pos="9016"/>
        </w:tabs>
        <w:rPr>
          <w:rFonts w:asciiTheme="minorHAnsi" w:eastAsiaTheme="minorEastAsia" w:hAnsiTheme="minorHAnsi" w:cstheme="minorBidi"/>
          <w:bCs w:val="0"/>
          <w:noProof/>
          <w:kern w:val="2"/>
          <w:sz w:val="24"/>
          <w:szCs w:val="24"/>
          <w:lang w:eastAsia="en-GB"/>
          <w14:ligatures w14:val="standardContextual"/>
        </w:rPr>
      </w:pPr>
      <w:hyperlink w:anchor="_Toc178688668" w:history="1">
        <w:r w:rsidR="009833EB" w:rsidRPr="009833EB">
          <w:rPr>
            <w:rStyle w:val="Hyperlink"/>
            <w:noProof/>
          </w:rPr>
          <w:t>4.6</w:t>
        </w:r>
        <w:r w:rsidR="009833EB" w:rsidRPr="009833EB">
          <w:rPr>
            <w:rFonts w:asciiTheme="minorHAnsi" w:eastAsiaTheme="minorEastAsia" w:hAnsiTheme="minorHAnsi" w:cstheme="minorBidi"/>
            <w:bCs w:val="0"/>
            <w:noProof/>
            <w:kern w:val="2"/>
            <w:sz w:val="24"/>
            <w:szCs w:val="24"/>
            <w:lang w:eastAsia="en-GB"/>
            <w14:ligatures w14:val="standardContextual"/>
          </w:rPr>
          <w:tab/>
        </w:r>
        <w:r w:rsidR="009833EB" w:rsidRPr="009833EB">
          <w:rPr>
            <w:rStyle w:val="Hyperlink"/>
            <w:noProof/>
          </w:rPr>
          <w:t>Graduation</w:t>
        </w:r>
        <w:r w:rsidR="009833EB" w:rsidRPr="009833EB">
          <w:rPr>
            <w:noProof/>
            <w:webHidden/>
          </w:rPr>
          <w:tab/>
        </w:r>
        <w:r w:rsidR="009833EB" w:rsidRPr="009833EB">
          <w:rPr>
            <w:noProof/>
            <w:webHidden/>
          </w:rPr>
          <w:fldChar w:fldCharType="begin"/>
        </w:r>
        <w:r w:rsidR="009833EB" w:rsidRPr="009833EB">
          <w:rPr>
            <w:noProof/>
            <w:webHidden/>
          </w:rPr>
          <w:instrText xml:space="preserve"> PAGEREF _Toc178688668 \h </w:instrText>
        </w:r>
        <w:r w:rsidR="009833EB" w:rsidRPr="009833EB">
          <w:rPr>
            <w:noProof/>
            <w:webHidden/>
          </w:rPr>
        </w:r>
        <w:r w:rsidR="009833EB" w:rsidRPr="009833EB">
          <w:rPr>
            <w:noProof/>
            <w:webHidden/>
          </w:rPr>
          <w:fldChar w:fldCharType="separate"/>
        </w:r>
        <w:r w:rsidR="009833EB" w:rsidRPr="009833EB">
          <w:rPr>
            <w:noProof/>
            <w:webHidden/>
          </w:rPr>
          <w:t>10</w:t>
        </w:r>
        <w:r w:rsidR="009833EB" w:rsidRPr="009833EB">
          <w:rPr>
            <w:noProof/>
            <w:webHidden/>
          </w:rPr>
          <w:fldChar w:fldCharType="end"/>
        </w:r>
      </w:hyperlink>
    </w:p>
    <w:p w14:paraId="0FDD28B0" w14:textId="08709F06" w:rsidR="009833EB" w:rsidRPr="009833EB" w:rsidRDefault="00D6070D">
      <w:pPr>
        <w:pStyle w:val="TOC1"/>
        <w:tabs>
          <w:tab w:val="left" w:pos="440"/>
          <w:tab w:val="right" w:pos="9016"/>
        </w:tabs>
        <w:rPr>
          <w:rFonts w:asciiTheme="minorHAnsi" w:eastAsiaTheme="minorEastAsia" w:hAnsiTheme="minorHAnsi" w:cstheme="minorBidi"/>
          <w:bCs w:val="0"/>
          <w:caps w:val="0"/>
          <w:noProof/>
          <w:kern w:val="2"/>
          <w:sz w:val="24"/>
          <w:szCs w:val="24"/>
          <w:lang w:eastAsia="en-GB"/>
          <w14:ligatures w14:val="standardContextual"/>
        </w:rPr>
      </w:pPr>
      <w:hyperlink w:anchor="_Toc178688669" w:history="1">
        <w:r w:rsidR="009833EB" w:rsidRPr="009833EB">
          <w:rPr>
            <w:rStyle w:val="Hyperlink"/>
            <w:caps w:val="0"/>
            <w:noProof/>
          </w:rPr>
          <w:t>Appendix 5: Indicative (non-exhaustive) list of System Integrations</w:t>
        </w:r>
        <w:r w:rsidR="009833EB" w:rsidRPr="009833EB">
          <w:rPr>
            <w:caps w:val="0"/>
            <w:noProof/>
            <w:webHidden/>
          </w:rPr>
          <w:tab/>
        </w:r>
        <w:r w:rsidR="009833EB" w:rsidRPr="009833EB">
          <w:rPr>
            <w:caps w:val="0"/>
            <w:noProof/>
            <w:webHidden/>
          </w:rPr>
          <w:fldChar w:fldCharType="begin"/>
        </w:r>
        <w:r w:rsidR="009833EB" w:rsidRPr="009833EB">
          <w:rPr>
            <w:caps w:val="0"/>
            <w:noProof/>
            <w:webHidden/>
          </w:rPr>
          <w:instrText xml:space="preserve"> PAGEREF _Toc178688669 \h </w:instrText>
        </w:r>
        <w:r w:rsidR="009833EB" w:rsidRPr="009833EB">
          <w:rPr>
            <w:caps w:val="0"/>
            <w:noProof/>
            <w:webHidden/>
          </w:rPr>
        </w:r>
        <w:r w:rsidR="009833EB" w:rsidRPr="009833EB">
          <w:rPr>
            <w:caps w:val="0"/>
            <w:noProof/>
            <w:webHidden/>
          </w:rPr>
          <w:fldChar w:fldCharType="separate"/>
        </w:r>
        <w:r w:rsidR="009833EB" w:rsidRPr="009833EB">
          <w:rPr>
            <w:caps w:val="0"/>
            <w:noProof/>
            <w:webHidden/>
          </w:rPr>
          <w:t>11</w:t>
        </w:r>
        <w:r w:rsidR="009833EB" w:rsidRPr="009833EB">
          <w:rPr>
            <w:caps w:val="0"/>
            <w:noProof/>
            <w:webHidden/>
          </w:rPr>
          <w:fldChar w:fldCharType="end"/>
        </w:r>
      </w:hyperlink>
    </w:p>
    <w:p w14:paraId="326EACF3" w14:textId="0FD3F17D" w:rsidR="009833EB" w:rsidRPr="009833EB" w:rsidRDefault="00D6070D">
      <w:pPr>
        <w:pStyle w:val="TOC1"/>
        <w:tabs>
          <w:tab w:val="right" w:pos="9016"/>
        </w:tabs>
        <w:rPr>
          <w:rFonts w:asciiTheme="minorHAnsi" w:eastAsiaTheme="minorEastAsia" w:hAnsiTheme="minorHAnsi" w:cstheme="minorBidi"/>
          <w:bCs w:val="0"/>
          <w:caps w:val="0"/>
          <w:noProof/>
          <w:kern w:val="2"/>
          <w:sz w:val="24"/>
          <w:szCs w:val="24"/>
          <w:lang w:eastAsia="en-GB"/>
          <w14:ligatures w14:val="standardContextual"/>
        </w:rPr>
      </w:pPr>
      <w:hyperlink w:anchor="_Toc178688670" w:history="1">
        <w:r w:rsidR="009833EB" w:rsidRPr="009833EB">
          <w:rPr>
            <w:rStyle w:val="Hyperlink"/>
            <w:caps w:val="0"/>
            <w:noProof/>
          </w:rPr>
          <w:t>Appendix 6: Social Value Model:</w:t>
        </w:r>
        <w:r w:rsidR="009833EB" w:rsidRPr="009833EB">
          <w:rPr>
            <w:caps w:val="0"/>
            <w:noProof/>
            <w:webHidden/>
          </w:rPr>
          <w:tab/>
        </w:r>
        <w:r w:rsidR="009833EB" w:rsidRPr="009833EB">
          <w:rPr>
            <w:caps w:val="0"/>
            <w:noProof/>
            <w:webHidden/>
          </w:rPr>
          <w:fldChar w:fldCharType="begin"/>
        </w:r>
        <w:r w:rsidR="009833EB" w:rsidRPr="009833EB">
          <w:rPr>
            <w:caps w:val="0"/>
            <w:noProof/>
            <w:webHidden/>
          </w:rPr>
          <w:instrText xml:space="preserve"> PAGEREF _Toc178688670 \h </w:instrText>
        </w:r>
        <w:r w:rsidR="009833EB" w:rsidRPr="009833EB">
          <w:rPr>
            <w:caps w:val="0"/>
            <w:noProof/>
            <w:webHidden/>
          </w:rPr>
        </w:r>
        <w:r w:rsidR="009833EB" w:rsidRPr="009833EB">
          <w:rPr>
            <w:caps w:val="0"/>
            <w:noProof/>
            <w:webHidden/>
          </w:rPr>
          <w:fldChar w:fldCharType="separate"/>
        </w:r>
        <w:r w:rsidR="009833EB" w:rsidRPr="009833EB">
          <w:rPr>
            <w:caps w:val="0"/>
            <w:noProof/>
            <w:webHidden/>
          </w:rPr>
          <w:t>12</w:t>
        </w:r>
        <w:r w:rsidR="009833EB" w:rsidRPr="009833EB">
          <w:rPr>
            <w:caps w:val="0"/>
            <w:noProof/>
            <w:webHidden/>
          </w:rPr>
          <w:fldChar w:fldCharType="end"/>
        </w:r>
      </w:hyperlink>
    </w:p>
    <w:p w14:paraId="5AEDA4EB" w14:textId="521B43E2" w:rsidR="009833EB" w:rsidRPr="009833EB" w:rsidRDefault="00D6070D">
      <w:pPr>
        <w:pStyle w:val="TOC1"/>
        <w:tabs>
          <w:tab w:val="right" w:pos="9016"/>
        </w:tabs>
        <w:rPr>
          <w:rFonts w:asciiTheme="minorHAnsi" w:eastAsiaTheme="minorEastAsia" w:hAnsiTheme="minorHAnsi" w:cstheme="minorBidi"/>
          <w:bCs w:val="0"/>
          <w:caps w:val="0"/>
          <w:noProof/>
          <w:kern w:val="2"/>
          <w:sz w:val="24"/>
          <w:szCs w:val="24"/>
          <w:lang w:eastAsia="en-GB"/>
          <w14:ligatures w14:val="standardContextual"/>
        </w:rPr>
      </w:pPr>
      <w:hyperlink w:anchor="_Toc178688671" w:history="1">
        <w:r w:rsidR="009833EB" w:rsidRPr="009833EB">
          <w:rPr>
            <w:rStyle w:val="Hyperlink"/>
            <w:caps w:val="0"/>
            <w:noProof/>
            <w:lang w:eastAsia="zh-CN"/>
          </w:rPr>
          <w:t>Appendix 7: Minimum Security Standards</w:t>
        </w:r>
        <w:r w:rsidR="009833EB" w:rsidRPr="009833EB">
          <w:rPr>
            <w:caps w:val="0"/>
            <w:noProof/>
            <w:webHidden/>
          </w:rPr>
          <w:tab/>
        </w:r>
        <w:r w:rsidR="009833EB" w:rsidRPr="009833EB">
          <w:rPr>
            <w:caps w:val="0"/>
            <w:noProof/>
            <w:webHidden/>
          </w:rPr>
          <w:fldChar w:fldCharType="begin"/>
        </w:r>
        <w:r w:rsidR="009833EB" w:rsidRPr="009833EB">
          <w:rPr>
            <w:caps w:val="0"/>
            <w:noProof/>
            <w:webHidden/>
          </w:rPr>
          <w:instrText xml:space="preserve"> PAGEREF _Toc178688671 \h </w:instrText>
        </w:r>
        <w:r w:rsidR="009833EB" w:rsidRPr="009833EB">
          <w:rPr>
            <w:caps w:val="0"/>
            <w:noProof/>
            <w:webHidden/>
          </w:rPr>
        </w:r>
        <w:r w:rsidR="009833EB" w:rsidRPr="009833EB">
          <w:rPr>
            <w:caps w:val="0"/>
            <w:noProof/>
            <w:webHidden/>
          </w:rPr>
          <w:fldChar w:fldCharType="separate"/>
        </w:r>
        <w:r w:rsidR="009833EB" w:rsidRPr="009833EB">
          <w:rPr>
            <w:caps w:val="0"/>
            <w:noProof/>
            <w:webHidden/>
          </w:rPr>
          <w:t>15</w:t>
        </w:r>
        <w:r w:rsidR="009833EB" w:rsidRPr="009833EB">
          <w:rPr>
            <w:caps w:val="0"/>
            <w:noProof/>
            <w:webHidden/>
          </w:rPr>
          <w:fldChar w:fldCharType="end"/>
        </w:r>
      </w:hyperlink>
    </w:p>
    <w:p w14:paraId="69DC9F83" w14:textId="7BECA607" w:rsidR="009833EB" w:rsidRPr="009833EB" w:rsidRDefault="00D6070D">
      <w:pPr>
        <w:pStyle w:val="TOC1"/>
        <w:tabs>
          <w:tab w:val="right" w:pos="9016"/>
        </w:tabs>
        <w:rPr>
          <w:rFonts w:asciiTheme="minorHAnsi" w:eastAsiaTheme="minorEastAsia" w:hAnsiTheme="minorHAnsi" w:cstheme="minorBidi"/>
          <w:bCs w:val="0"/>
          <w:caps w:val="0"/>
          <w:noProof/>
          <w:kern w:val="2"/>
          <w:sz w:val="24"/>
          <w:szCs w:val="24"/>
          <w:lang w:eastAsia="en-GB"/>
          <w14:ligatures w14:val="standardContextual"/>
        </w:rPr>
      </w:pPr>
      <w:hyperlink w:anchor="_Toc178688672" w:history="1">
        <w:r w:rsidR="009833EB" w:rsidRPr="009833EB">
          <w:rPr>
            <w:rStyle w:val="Hyperlink"/>
            <w:caps w:val="0"/>
            <w:noProof/>
            <w:lang w:eastAsia="zh-CN"/>
          </w:rPr>
          <w:t>Appendix 8: Supply Chain Risk Management Strategy</w:t>
        </w:r>
        <w:r w:rsidR="009833EB" w:rsidRPr="009833EB">
          <w:rPr>
            <w:caps w:val="0"/>
            <w:noProof/>
            <w:webHidden/>
          </w:rPr>
          <w:tab/>
        </w:r>
        <w:r w:rsidR="009833EB" w:rsidRPr="009833EB">
          <w:rPr>
            <w:caps w:val="0"/>
            <w:noProof/>
            <w:webHidden/>
          </w:rPr>
          <w:fldChar w:fldCharType="begin"/>
        </w:r>
        <w:r w:rsidR="009833EB" w:rsidRPr="009833EB">
          <w:rPr>
            <w:caps w:val="0"/>
            <w:noProof/>
            <w:webHidden/>
          </w:rPr>
          <w:instrText xml:space="preserve"> PAGEREF _Toc178688672 \h </w:instrText>
        </w:r>
        <w:r w:rsidR="009833EB" w:rsidRPr="009833EB">
          <w:rPr>
            <w:caps w:val="0"/>
            <w:noProof/>
            <w:webHidden/>
          </w:rPr>
        </w:r>
        <w:r w:rsidR="009833EB" w:rsidRPr="009833EB">
          <w:rPr>
            <w:caps w:val="0"/>
            <w:noProof/>
            <w:webHidden/>
          </w:rPr>
          <w:fldChar w:fldCharType="separate"/>
        </w:r>
        <w:r w:rsidR="009833EB" w:rsidRPr="009833EB">
          <w:rPr>
            <w:caps w:val="0"/>
            <w:noProof/>
            <w:webHidden/>
          </w:rPr>
          <w:t>17</w:t>
        </w:r>
        <w:r w:rsidR="009833EB" w:rsidRPr="009833EB">
          <w:rPr>
            <w:caps w:val="0"/>
            <w:noProof/>
            <w:webHidden/>
          </w:rPr>
          <w:fldChar w:fldCharType="end"/>
        </w:r>
      </w:hyperlink>
    </w:p>
    <w:p w14:paraId="6B197426" w14:textId="4FE0641E" w:rsidR="00E17B85" w:rsidRPr="005C05D6" w:rsidRDefault="00E17B85" w:rsidP="00E50984">
      <w:pPr>
        <w:pStyle w:val="N"/>
        <w:rPr>
          <w:rFonts w:asciiTheme="minorHAnsi" w:hAnsiTheme="minorHAnsi" w:cstheme="minorHAnsi"/>
          <w:sz w:val="18"/>
          <w:szCs w:val="18"/>
        </w:rPr>
      </w:pPr>
      <w:r w:rsidRPr="00FE38A0">
        <w:rPr>
          <w:rFonts w:asciiTheme="minorHAnsi" w:hAnsiTheme="minorHAnsi" w:cstheme="minorHAnsi"/>
          <w:sz w:val="18"/>
          <w:szCs w:val="18"/>
        </w:rPr>
        <w:fldChar w:fldCharType="end"/>
      </w:r>
    </w:p>
    <w:p w14:paraId="38F82C7D" w14:textId="77777777" w:rsidR="00A52DAE" w:rsidRPr="00617A64" w:rsidRDefault="00A52DAE" w:rsidP="00E50984">
      <w:pPr>
        <w:pStyle w:val="N"/>
        <w:rPr>
          <w:sz w:val="18"/>
          <w:szCs w:val="18"/>
        </w:rPr>
      </w:pPr>
    </w:p>
    <w:p w14:paraId="39BAD564" w14:textId="77777777" w:rsidR="007E47D3" w:rsidRDefault="007E47D3" w:rsidP="00E50984">
      <w:pPr>
        <w:pStyle w:val="N"/>
        <w:rPr>
          <w:sz w:val="18"/>
          <w:szCs w:val="18"/>
        </w:rPr>
      </w:pPr>
    </w:p>
    <w:p w14:paraId="76F134D6" w14:textId="77777777" w:rsidR="00665EFA" w:rsidRDefault="00665EFA" w:rsidP="00E50984">
      <w:pPr>
        <w:pStyle w:val="N"/>
        <w:rPr>
          <w:sz w:val="18"/>
          <w:szCs w:val="18"/>
        </w:rPr>
      </w:pPr>
    </w:p>
    <w:p w14:paraId="6B9D3086" w14:textId="77777777" w:rsidR="00665EFA" w:rsidRPr="00617A64" w:rsidRDefault="00665EFA" w:rsidP="00E50984">
      <w:pPr>
        <w:pStyle w:val="N"/>
        <w:rPr>
          <w:sz w:val="18"/>
          <w:szCs w:val="18"/>
        </w:rPr>
      </w:pPr>
    </w:p>
    <w:p w14:paraId="3E5E6646" w14:textId="77777777" w:rsidR="007E47D3" w:rsidRDefault="007E47D3" w:rsidP="00E50984">
      <w:pPr>
        <w:pStyle w:val="N"/>
      </w:pPr>
    </w:p>
    <w:p w14:paraId="4CCFC0B1" w14:textId="77777777" w:rsidR="00FF1A78" w:rsidRDefault="00FF1A78" w:rsidP="00E50984">
      <w:pPr>
        <w:pStyle w:val="N"/>
      </w:pPr>
    </w:p>
    <w:p w14:paraId="4061180B" w14:textId="77777777" w:rsidR="00FF1A78" w:rsidRDefault="00FF1A78" w:rsidP="00E50984">
      <w:pPr>
        <w:pStyle w:val="N"/>
      </w:pPr>
    </w:p>
    <w:p w14:paraId="399ADA47" w14:textId="77777777" w:rsidR="00FF1A78" w:rsidRDefault="00FF1A78" w:rsidP="00E50984">
      <w:pPr>
        <w:pStyle w:val="N"/>
      </w:pPr>
    </w:p>
    <w:p w14:paraId="202D8945" w14:textId="77777777" w:rsidR="00FF1A78" w:rsidRDefault="00FF1A78" w:rsidP="00E50984">
      <w:pPr>
        <w:pStyle w:val="N"/>
      </w:pPr>
    </w:p>
    <w:p w14:paraId="7AE12B20" w14:textId="77777777" w:rsidR="00FF1A78" w:rsidRDefault="00FF1A78" w:rsidP="00E50984">
      <w:pPr>
        <w:pStyle w:val="N"/>
      </w:pPr>
    </w:p>
    <w:p w14:paraId="5FD96993" w14:textId="77777777" w:rsidR="00FF1A78" w:rsidRDefault="00FF1A78" w:rsidP="00E50984">
      <w:pPr>
        <w:pStyle w:val="N"/>
      </w:pPr>
    </w:p>
    <w:p w14:paraId="4026A146" w14:textId="77777777" w:rsidR="00FF1A78" w:rsidRDefault="00FF1A78" w:rsidP="00E50984">
      <w:pPr>
        <w:pStyle w:val="N"/>
      </w:pPr>
    </w:p>
    <w:p w14:paraId="693D68CD" w14:textId="77777777" w:rsidR="00FF1A78" w:rsidRDefault="00FF1A78" w:rsidP="00E50984">
      <w:pPr>
        <w:pStyle w:val="N"/>
      </w:pPr>
    </w:p>
    <w:p w14:paraId="5BAA6C8C" w14:textId="77777777" w:rsidR="00262BA6" w:rsidRDefault="00262BA6" w:rsidP="00E50984">
      <w:pPr>
        <w:pStyle w:val="N"/>
      </w:pPr>
    </w:p>
    <w:p w14:paraId="5D881143" w14:textId="77777777" w:rsidR="00262BA6" w:rsidRDefault="00262BA6" w:rsidP="00E50984">
      <w:pPr>
        <w:pStyle w:val="N"/>
      </w:pPr>
    </w:p>
    <w:p w14:paraId="6ECF3EA7" w14:textId="77777777" w:rsidR="00262BA6" w:rsidRDefault="00262BA6" w:rsidP="00E50984">
      <w:pPr>
        <w:pStyle w:val="N"/>
      </w:pPr>
    </w:p>
    <w:p w14:paraId="5D637B28" w14:textId="77777777" w:rsidR="00262BA6" w:rsidRDefault="00262BA6" w:rsidP="00E50984">
      <w:pPr>
        <w:pStyle w:val="N"/>
      </w:pPr>
    </w:p>
    <w:p w14:paraId="308BF5A7" w14:textId="77777777" w:rsidR="00262BA6" w:rsidRDefault="00262BA6" w:rsidP="00E50984">
      <w:pPr>
        <w:pStyle w:val="N"/>
      </w:pPr>
    </w:p>
    <w:p w14:paraId="4B3547E9" w14:textId="77777777" w:rsidR="00262BA6" w:rsidRDefault="00262BA6" w:rsidP="00E50984">
      <w:pPr>
        <w:pStyle w:val="N"/>
      </w:pPr>
    </w:p>
    <w:p w14:paraId="6E2A75B5" w14:textId="77777777" w:rsidR="00262BA6" w:rsidRDefault="00262BA6" w:rsidP="00E50984">
      <w:pPr>
        <w:pStyle w:val="N"/>
      </w:pPr>
    </w:p>
    <w:p w14:paraId="0E1E9F50" w14:textId="77777777" w:rsidR="00262BA6" w:rsidRDefault="00262BA6" w:rsidP="00E50984">
      <w:pPr>
        <w:pStyle w:val="N"/>
      </w:pPr>
    </w:p>
    <w:p w14:paraId="6E70D4C5" w14:textId="77777777" w:rsidR="00262BA6" w:rsidRDefault="00262BA6" w:rsidP="00E50984">
      <w:pPr>
        <w:pStyle w:val="N"/>
      </w:pPr>
    </w:p>
    <w:p w14:paraId="76197778" w14:textId="77777777" w:rsidR="00262BA6" w:rsidRDefault="00262BA6" w:rsidP="00E50984">
      <w:pPr>
        <w:pStyle w:val="N"/>
      </w:pPr>
    </w:p>
    <w:p w14:paraId="6B19743B" w14:textId="2CEFF8C7" w:rsidR="00262BA6" w:rsidRDefault="00262BA6" w:rsidP="00E50984">
      <w:pPr>
        <w:pStyle w:val="N"/>
        <w:sectPr w:rsidR="00262BA6" w:rsidSect="006B4ED6">
          <w:headerReference w:type="even" r:id="rId15"/>
          <w:footerReference w:type="default" r:id="rId16"/>
          <w:headerReference w:type="first" r:id="rId17"/>
          <w:pgSz w:w="11906" w:h="16838"/>
          <w:pgMar w:top="1134" w:right="1440" w:bottom="709" w:left="1440" w:header="708" w:footer="122" w:gutter="0"/>
          <w:pgNumType w:fmt="lowerRoman" w:start="1"/>
          <w:cols w:space="708"/>
          <w:docGrid w:linePitch="360"/>
        </w:sectPr>
      </w:pPr>
    </w:p>
    <w:p w14:paraId="7450B4F4" w14:textId="262E3345" w:rsidR="00E21357" w:rsidRPr="006E1877" w:rsidRDefault="00290B65" w:rsidP="006F67D2">
      <w:pPr>
        <w:pStyle w:val="T1"/>
      </w:pPr>
      <w:bookmarkStart w:id="0" w:name="_Toc178688642"/>
      <w:bookmarkStart w:id="1" w:name="_Ref414791485"/>
      <w:bookmarkStart w:id="2" w:name="_Ref414791537"/>
      <w:r w:rsidRPr="006E1877">
        <w:lastRenderedPageBreak/>
        <w:t>Market Testing Student Information System Suppliers</w:t>
      </w:r>
      <w:bookmarkEnd w:id="0"/>
      <w:r w:rsidRPr="006E1877">
        <w:t xml:space="preserve"> </w:t>
      </w:r>
    </w:p>
    <w:p w14:paraId="6198DB77" w14:textId="73495961" w:rsidR="003B36AE" w:rsidRPr="006E1877" w:rsidRDefault="003B36AE" w:rsidP="003B36AE">
      <w:pPr>
        <w:pStyle w:val="T2"/>
        <w:rPr>
          <w:color w:val="000000" w:themeColor="text1"/>
        </w:rPr>
      </w:pPr>
      <w:bookmarkStart w:id="3" w:name="_Toc178688643"/>
      <w:r w:rsidRPr="006E1877">
        <w:rPr>
          <w:color w:val="000000" w:themeColor="text1"/>
        </w:rPr>
        <w:t>Aims of this document</w:t>
      </w:r>
      <w:bookmarkEnd w:id="3"/>
      <w:r w:rsidRPr="006E1877">
        <w:rPr>
          <w:color w:val="000000" w:themeColor="text1"/>
        </w:rPr>
        <w:t xml:space="preserve"> </w:t>
      </w:r>
    </w:p>
    <w:p w14:paraId="214E0F6B" w14:textId="029D2FD4" w:rsidR="00194B58" w:rsidRPr="006E1877" w:rsidRDefault="00194B58" w:rsidP="0B31BB7F">
      <w:pPr>
        <w:pStyle w:val="T3"/>
        <w:spacing w:before="120"/>
        <w:rPr>
          <w:color w:val="000000" w:themeColor="text1"/>
        </w:rPr>
      </w:pPr>
      <w:r w:rsidRPr="006E1877">
        <w:rPr>
          <w:color w:val="000000" w:themeColor="text1"/>
        </w:rPr>
        <w:t xml:space="preserve">The purpose of </w:t>
      </w:r>
      <w:r w:rsidR="00B60F19" w:rsidRPr="006E1877">
        <w:rPr>
          <w:color w:val="000000" w:themeColor="text1"/>
        </w:rPr>
        <w:t xml:space="preserve">publishing </w:t>
      </w:r>
      <w:r w:rsidRPr="006E1877">
        <w:rPr>
          <w:color w:val="000000" w:themeColor="text1"/>
        </w:rPr>
        <w:t xml:space="preserve">this document is to invite expression of interest </w:t>
      </w:r>
      <w:r w:rsidR="006E23A0" w:rsidRPr="006E1877">
        <w:rPr>
          <w:color w:val="000000" w:themeColor="text1"/>
        </w:rPr>
        <w:t>fr</w:t>
      </w:r>
      <w:r w:rsidR="00E40C17" w:rsidRPr="006E1877">
        <w:rPr>
          <w:color w:val="000000" w:themeColor="text1"/>
        </w:rPr>
        <w:t>om</w:t>
      </w:r>
      <w:r w:rsidR="006E23A0" w:rsidRPr="006E1877">
        <w:rPr>
          <w:color w:val="000000" w:themeColor="text1"/>
        </w:rPr>
        <w:t xml:space="preserve"> </w:t>
      </w:r>
      <w:r w:rsidR="00E40C17" w:rsidRPr="006E1877">
        <w:rPr>
          <w:color w:val="000000" w:themeColor="text1"/>
        </w:rPr>
        <w:t xml:space="preserve">suppliers who </w:t>
      </w:r>
      <w:r w:rsidR="00AC63A8" w:rsidRPr="006E1877">
        <w:rPr>
          <w:color w:val="000000" w:themeColor="text1"/>
        </w:rPr>
        <w:t xml:space="preserve">have the capability to </w:t>
      </w:r>
      <w:r w:rsidR="00E40C17" w:rsidRPr="006E1877">
        <w:rPr>
          <w:color w:val="000000" w:themeColor="text1"/>
        </w:rPr>
        <w:t xml:space="preserve">provide </w:t>
      </w:r>
      <w:r w:rsidR="006E23A0" w:rsidRPr="006E1877">
        <w:rPr>
          <w:color w:val="000000" w:themeColor="text1"/>
        </w:rPr>
        <w:t>the next iteration of the University’s Integrated Student System</w:t>
      </w:r>
      <w:r w:rsidR="006F5C62" w:rsidRPr="006E1877">
        <w:rPr>
          <w:color w:val="000000" w:themeColor="text1"/>
        </w:rPr>
        <w:t xml:space="preserve"> (ISS)</w:t>
      </w:r>
      <w:r w:rsidR="006E23A0" w:rsidRPr="006E1877">
        <w:rPr>
          <w:color w:val="000000" w:themeColor="text1"/>
        </w:rPr>
        <w:t xml:space="preserve">. </w:t>
      </w:r>
      <w:r w:rsidR="00B62667" w:rsidRPr="006E1877">
        <w:rPr>
          <w:color w:val="000000" w:themeColor="text1"/>
        </w:rPr>
        <w:t xml:space="preserve">The current </w:t>
      </w:r>
      <w:r w:rsidR="001D6B0C" w:rsidRPr="006E1877">
        <w:rPr>
          <w:color w:val="000000" w:themeColor="text1"/>
        </w:rPr>
        <w:t>contract</w:t>
      </w:r>
      <w:r w:rsidR="00B62667" w:rsidRPr="006E1877">
        <w:rPr>
          <w:color w:val="000000" w:themeColor="text1"/>
        </w:rPr>
        <w:t xml:space="preserve"> for the </w:t>
      </w:r>
      <w:r w:rsidR="00451B1E" w:rsidRPr="006E1877">
        <w:rPr>
          <w:color w:val="000000" w:themeColor="text1"/>
        </w:rPr>
        <w:t>ISS expires in December</w:t>
      </w:r>
      <w:r w:rsidR="00DD5E84" w:rsidRPr="006E1877">
        <w:rPr>
          <w:color w:val="000000" w:themeColor="text1"/>
        </w:rPr>
        <w:t xml:space="preserve"> 2024</w:t>
      </w:r>
      <w:r w:rsidR="00606B1C" w:rsidRPr="006E1877">
        <w:rPr>
          <w:color w:val="000000" w:themeColor="text1"/>
        </w:rPr>
        <w:t>. Expressions of interest will allow the University to better understand the capacity and appetite of the market to deliver an Integrated Student System in line with our requirements.</w:t>
      </w:r>
    </w:p>
    <w:p w14:paraId="052ACFB7" w14:textId="77777777" w:rsidR="004F5815" w:rsidRPr="006E1877" w:rsidRDefault="004F5815" w:rsidP="004F5815">
      <w:pPr>
        <w:pStyle w:val="T2"/>
        <w:rPr>
          <w:color w:val="000000" w:themeColor="text1"/>
        </w:rPr>
      </w:pPr>
      <w:bookmarkStart w:id="4" w:name="_Toc178688644"/>
      <w:r w:rsidRPr="006E1877">
        <w:rPr>
          <w:color w:val="000000" w:themeColor="text1"/>
        </w:rPr>
        <w:t>The University</w:t>
      </w:r>
      <w:bookmarkEnd w:id="4"/>
    </w:p>
    <w:p w14:paraId="20029324" w14:textId="0A511E49" w:rsidR="00F53B46" w:rsidRPr="006E1877" w:rsidRDefault="00867AE7" w:rsidP="0B31BB7F">
      <w:pPr>
        <w:pStyle w:val="T3"/>
        <w:spacing w:before="120"/>
        <w:rPr>
          <w:color w:val="000000" w:themeColor="text1"/>
        </w:rPr>
      </w:pPr>
      <w:r w:rsidRPr="006E1877">
        <w:rPr>
          <w:color w:val="000000" w:themeColor="text1"/>
        </w:rPr>
        <w:t xml:space="preserve">The University of Chichester is a </w:t>
      </w:r>
      <w:r w:rsidR="2195FEB5" w:rsidRPr="006E1877">
        <w:rPr>
          <w:color w:val="000000" w:themeColor="text1"/>
        </w:rPr>
        <w:t>forward-looking</w:t>
      </w:r>
      <w:r w:rsidR="002B1818" w:rsidRPr="006E1877">
        <w:rPr>
          <w:color w:val="000000" w:themeColor="text1"/>
        </w:rPr>
        <w:t xml:space="preserve"> </w:t>
      </w:r>
      <w:r w:rsidR="00270BAD" w:rsidRPr="006E1877">
        <w:rPr>
          <w:color w:val="000000" w:themeColor="text1"/>
        </w:rPr>
        <w:t>institution with a rich history that goes back to 183</w:t>
      </w:r>
      <w:r w:rsidR="00A8517F" w:rsidRPr="006E1877">
        <w:rPr>
          <w:color w:val="000000" w:themeColor="text1"/>
        </w:rPr>
        <w:t>9</w:t>
      </w:r>
      <w:r w:rsidR="00EA1E15" w:rsidRPr="006E1877">
        <w:rPr>
          <w:color w:val="000000" w:themeColor="text1"/>
        </w:rPr>
        <w:t xml:space="preserve"> </w:t>
      </w:r>
      <w:r w:rsidR="003B5E61" w:rsidRPr="006E1877">
        <w:rPr>
          <w:color w:val="000000" w:themeColor="text1"/>
        </w:rPr>
        <w:t>(</w:t>
      </w:r>
      <w:hyperlink r:id="rId18" w:history="1">
        <w:r w:rsidR="00EA1E15" w:rsidRPr="006E1877">
          <w:rPr>
            <w:rStyle w:val="Hyperlink"/>
            <w:color w:val="000000" w:themeColor="text1"/>
          </w:rPr>
          <w:t xml:space="preserve">See </w:t>
        </w:r>
        <w:r w:rsidR="00504466" w:rsidRPr="006E1877">
          <w:rPr>
            <w:rStyle w:val="Hyperlink"/>
            <w:color w:val="000000" w:themeColor="text1"/>
          </w:rPr>
          <w:t>‘about us’ link</w:t>
        </w:r>
      </w:hyperlink>
      <w:r w:rsidR="003B5E61" w:rsidRPr="006E1877">
        <w:rPr>
          <w:color w:val="000000" w:themeColor="text1"/>
        </w:rPr>
        <w:t>)</w:t>
      </w:r>
      <w:r w:rsidR="003202C3" w:rsidRPr="006E1877">
        <w:rPr>
          <w:color w:val="000000" w:themeColor="text1"/>
        </w:rPr>
        <w:t xml:space="preserve">. </w:t>
      </w:r>
      <w:r w:rsidR="00A757C6" w:rsidRPr="006E1877">
        <w:rPr>
          <w:color w:val="000000" w:themeColor="text1"/>
        </w:rPr>
        <w:t xml:space="preserve">The University </w:t>
      </w:r>
      <w:r w:rsidR="00D53C92" w:rsidRPr="006E1877">
        <w:rPr>
          <w:color w:val="000000" w:themeColor="text1"/>
        </w:rPr>
        <w:t xml:space="preserve">has a broad </w:t>
      </w:r>
      <w:r w:rsidR="00DD5E84" w:rsidRPr="006E1877">
        <w:rPr>
          <w:color w:val="000000" w:themeColor="text1"/>
        </w:rPr>
        <w:t xml:space="preserve">academic </w:t>
      </w:r>
      <w:r w:rsidR="00D53C92" w:rsidRPr="006E1877">
        <w:rPr>
          <w:color w:val="000000" w:themeColor="text1"/>
        </w:rPr>
        <w:t xml:space="preserve">portfolio and </w:t>
      </w:r>
      <w:r w:rsidR="00607DDA" w:rsidRPr="006E1877">
        <w:rPr>
          <w:color w:val="000000" w:themeColor="text1"/>
        </w:rPr>
        <w:t xml:space="preserve">a </w:t>
      </w:r>
      <w:r w:rsidR="00D53C92" w:rsidRPr="006E1877">
        <w:rPr>
          <w:color w:val="000000" w:themeColor="text1"/>
        </w:rPr>
        <w:t xml:space="preserve">widening participation ethos, </w:t>
      </w:r>
      <w:r w:rsidR="00F53B46" w:rsidRPr="006E1877">
        <w:rPr>
          <w:color w:val="000000" w:themeColor="text1"/>
        </w:rPr>
        <w:t xml:space="preserve">serving around </w:t>
      </w:r>
      <w:r w:rsidR="00A757C6" w:rsidRPr="006E1877">
        <w:rPr>
          <w:color w:val="000000" w:themeColor="text1"/>
        </w:rPr>
        <w:t>5500 students</w:t>
      </w:r>
      <w:r w:rsidR="00F53B46" w:rsidRPr="006E1877">
        <w:rPr>
          <w:color w:val="000000" w:themeColor="text1"/>
        </w:rPr>
        <w:t xml:space="preserve"> through around 1400 </w:t>
      </w:r>
      <w:r w:rsidR="003C02DA" w:rsidRPr="006E1877">
        <w:rPr>
          <w:color w:val="000000" w:themeColor="text1"/>
        </w:rPr>
        <w:t>full time, part time and associate lecturer personnel.</w:t>
      </w:r>
      <w:r w:rsidR="00B60F19" w:rsidRPr="006E1877">
        <w:rPr>
          <w:color w:val="000000" w:themeColor="text1"/>
        </w:rPr>
        <w:t xml:space="preserve"> </w:t>
      </w:r>
      <w:r w:rsidR="008C66F4" w:rsidRPr="006E1877">
        <w:rPr>
          <w:color w:val="000000" w:themeColor="text1"/>
        </w:rPr>
        <w:t xml:space="preserve">Our </w:t>
      </w:r>
      <w:r w:rsidR="738ECBDF" w:rsidRPr="006E1877">
        <w:rPr>
          <w:color w:val="000000" w:themeColor="text1"/>
        </w:rPr>
        <w:t>student</w:t>
      </w:r>
      <w:r w:rsidR="008C66F4" w:rsidRPr="006E1877">
        <w:rPr>
          <w:color w:val="000000" w:themeColor="text1"/>
        </w:rPr>
        <w:t xml:space="preserve"> population </w:t>
      </w:r>
      <w:r w:rsidR="00664173" w:rsidRPr="006E1877">
        <w:rPr>
          <w:color w:val="000000" w:themeColor="text1"/>
        </w:rPr>
        <w:t xml:space="preserve">comprises of </w:t>
      </w:r>
      <w:r w:rsidR="00E97106" w:rsidRPr="006E1877">
        <w:rPr>
          <w:color w:val="000000" w:themeColor="text1"/>
        </w:rPr>
        <w:t>under</w:t>
      </w:r>
      <w:r w:rsidR="00457306" w:rsidRPr="006E1877">
        <w:rPr>
          <w:color w:val="000000" w:themeColor="text1"/>
        </w:rPr>
        <w:t xml:space="preserve">graduates, </w:t>
      </w:r>
      <w:r w:rsidR="00FA4CDA">
        <w:rPr>
          <w:color w:val="000000" w:themeColor="text1"/>
        </w:rPr>
        <w:t xml:space="preserve">research students, </w:t>
      </w:r>
      <w:r w:rsidR="00E97106" w:rsidRPr="006E1877">
        <w:rPr>
          <w:color w:val="000000" w:themeColor="text1"/>
        </w:rPr>
        <w:t>and an increasing number of Degree Apprentices</w:t>
      </w:r>
      <w:r w:rsidR="00480C95" w:rsidRPr="006E1877">
        <w:rPr>
          <w:color w:val="000000" w:themeColor="text1"/>
        </w:rPr>
        <w:t>.</w:t>
      </w:r>
    </w:p>
    <w:p w14:paraId="768B8CE6" w14:textId="5DB55F07" w:rsidR="00327939" w:rsidRPr="006E1877" w:rsidRDefault="00544240" w:rsidP="00780555">
      <w:pPr>
        <w:pStyle w:val="T3"/>
        <w:spacing w:before="120"/>
        <w:rPr>
          <w:color w:val="000000" w:themeColor="text1"/>
        </w:rPr>
      </w:pPr>
      <w:r w:rsidRPr="006E1877">
        <w:rPr>
          <w:color w:val="000000" w:themeColor="text1"/>
        </w:rPr>
        <w:t xml:space="preserve">Where suitable, the University employs the leading HE systems </w:t>
      </w:r>
      <w:r w:rsidR="008E017C" w:rsidRPr="006E1877">
        <w:rPr>
          <w:color w:val="000000" w:themeColor="text1"/>
        </w:rPr>
        <w:t xml:space="preserve">to enable its information </w:t>
      </w:r>
      <w:r w:rsidR="007D0F10" w:rsidRPr="006E1877">
        <w:rPr>
          <w:color w:val="000000" w:themeColor="text1"/>
        </w:rPr>
        <w:t>e</w:t>
      </w:r>
      <w:r w:rsidRPr="006E1877">
        <w:rPr>
          <w:color w:val="000000" w:themeColor="text1"/>
        </w:rPr>
        <w:t xml:space="preserve">cosystem.  This includes the most </w:t>
      </w:r>
      <w:r w:rsidR="004162BA" w:rsidRPr="006E1877">
        <w:rPr>
          <w:color w:val="000000" w:themeColor="text1"/>
        </w:rPr>
        <w:t>suitable</w:t>
      </w:r>
      <w:r w:rsidR="00F82590" w:rsidRPr="006E1877">
        <w:rPr>
          <w:color w:val="000000" w:themeColor="text1"/>
        </w:rPr>
        <w:t xml:space="preserve">, </w:t>
      </w:r>
      <w:r w:rsidR="004162BA" w:rsidRPr="006E1877">
        <w:rPr>
          <w:color w:val="000000" w:themeColor="text1"/>
        </w:rPr>
        <w:t xml:space="preserve">proven </w:t>
      </w:r>
      <w:r w:rsidRPr="006E1877">
        <w:rPr>
          <w:color w:val="000000" w:themeColor="text1"/>
        </w:rPr>
        <w:t xml:space="preserve">systems for </w:t>
      </w:r>
      <w:r w:rsidR="00F55E95" w:rsidRPr="006E1877">
        <w:rPr>
          <w:color w:val="000000" w:themeColor="text1"/>
        </w:rPr>
        <w:t xml:space="preserve">finance, </w:t>
      </w:r>
      <w:r w:rsidRPr="006E1877">
        <w:rPr>
          <w:color w:val="000000" w:themeColor="text1"/>
        </w:rPr>
        <w:t xml:space="preserve">payroll, </w:t>
      </w:r>
      <w:r w:rsidR="007D0F10" w:rsidRPr="006E1877">
        <w:rPr>
          <w:color w:val="000000" w:themeColor="text1"/>
        </w:rPr>
        <w:t>v</w:t>
      </w:r>
      <w:r w:rsidR="00F55E95" w:rsidRPr="006E1877">
        <w:rPr>
          <w:color w:val="000000" w:themeColor="text1"/>
        </w:rPr>
        <w:t xml:space="preserve">irtual </w:t>
      </w:r>
      <w:r w:rsidR="007D0F10" w:rsidRPr="006E1877">
        <w:rPr>
          <w:color w:val="000000" w:themeColor="text1"/>
        </w:rPr>
        <w:t>l</w:t>
      </w:r>
      <w:r w:rsidR="00F55E95" w:rsidRPr="006E1877">
        <w:rPr>
          <w:color w:val="000000" w:themeColor="text1"/>
        </w:rPr>
        <w:t xml:space="preserve">earning </w:t>
      </w:r>
      <w:r w:rsidR="007D0F10" w:rsidRPr="006E1877">
        <w:rPr>
          <w:color w:val="000000" w:themeColor="text1"/>
        </w:rPr>
        <w:t>e</w:t>
      </w:r>
      <w:r w:rsidR="00F55E95" w:rsidRPr="006E1877">
        <w:rPr>
          <w:color w:val="000000" w:themeColor="text1"/>
        </w:rPr>
        <w:t>nvironment</w:t>
      </w:r>
      <w:r w:rsidRPr="006E1877">
        <w:rPr>
          <w:color w:val="000000" w:themeColor="text1"/>
        </w:rPr>
        <w:t xml:space="preserve">, </w:t>
      </w:r>
      <w:r w:rsidR="7B109369" w:rsidRPr="006E1877">
        <w:rPr>
          <w:color w:val="000000" w:themeColor="text1"/>
        </w:rPr>
        <w:t xml:space="preserve">student records, </w:t>
      </w:r>
      <w:r w:rsidRPr="006E1877">
        <w:rPr>
          <w:color w:val="000000" w:themeColor="text1"/>
        </w:rPr>
        <w:t>timetabling, accommodation and estates management</w:t>
      </w:r>
      <w:r w:rsidR="00921C98" w:rsidRPr="006E1877">
        <w:rPr>
          <w:color w:val="000000" w:themeColor="text1"/>
        </w:rPr>
        <w:t xml:space="preserve"> etc</w:t>
      </w:r>
      <w:r w:rsidR="0045685D" w:rsidRPr="006E1877">
        <w:rPr>
          <w:color w:val="000000" w:themeColor="text1"/>
        </w:rPr>
        <w:t>, as well as in its learning</w:t>
      </w:r>
      <w:r w:rsidR="00BF2370">
        <w:rPr>
          <w:color w:val="000000" w:themeColor="text1"/>
        </w:rPr>
        <w:t xml:space="preserve">, </w:t>
      </w:r>
      <w:r w:rsidR="0045685D" w:rsidRPr="006E1877">
        <w:rPr>
          <w:color w:val="000000" w:themeColor="text1"/>
        </w:rPr>
        <w:t>teaching and student services</w:t>
      </w:r>
      <w:r w:rsidRPr="006E1877">
        <w:rPr>
          <w:color w:val="000000" w:themeColor="text1"/>
        </w:rPr>
        <w:t xml:space="preserve">. </w:t>
      </w:r>
    </w:p>
    <w:p w14:paraId="1DED3012" w14:textId="6C00EBA5" w:rsidR="001F5AEC" w:rsidRPr="006E1877" w:rsidRDefault="00FD51DE" w:rsidP="00327939">
      <w:pPr>
        <w:pStyle w:val="T2"/>
        <w:rPr>
          <w:color w:val="000000" w:themeColor="text1"/>
        </w:rPr>
      </w:pPr>
      <w:bookmarkStart w:id="5" w:name="_Toc178688645"/>
      <w:r w:rsidRPr="006E1877">
        <w:rPr>
          <w:color w:val="000000" w:themeColor="text1"/>
        </w:rPr>
        <w:t xml:space="preserve">The </w:t>
      </w:r>
      <w:r w:rsidR="00F13E65" w:rsidRPr="006E1877">
        <w:rPr>
          <w:color w:val="000000" w:themeColor="text1"/>
        </w:rPr>
        <w:t>University</w:t>
      </w:r>
      <w:r w:rsidR="00BE3B27" w:rsidRPr="006E1877">
        <w:rPr>
          <w:color w:val="000000" w:themeColor="text1"/>
        </w:rPr>
        <w:t>’</w:t>
      </w:r>
      <w:r w:rsidR="00F13E65" w:rsidRPr="006E1877">
        <w:rPr>
          <w:color w:val="000000" w:themeColor="text1"/>
        </w:rPr>
        <w:t>s Student Information System</w:t>
      </w:r>
      <w:bookmarkEnd w:id="5"/>
      <w:r w:rsidR="004F5815" w:rsidRPr="006E1877">
        <w:rPr>
          <w:color w:val="000000" w:themeColor="text1"/>
        </w:rPr>
        <w:t xml:space="preserve"> </w:t>
      </w:r>
    </w:p>
    <w:p w14:paraId="1081B896" w14:textId="6791B581" w:rsidR="005E4E30" w:rsidRPr="006E1877" w:rsidRDefault="00723777" w:rsidP="00470DC4">
      <w:pPr>
        <w:pStyle w:val="T3"/>
        <w:rPr>
          <w:color w:val="000000" w:themeColor="text1"/>
        </w:rPr>
      </w:pPr>
      <w:r>
        <w:t xml:space="preserve">The appendices </w:t>
      </w:r>
      <w:r w:rsidR="007625E4" w:rsidRPr="006E1877">
        <w:rPr>
          <w:color w:val="000000" w:themeColor="text1"/>
        </w:rPr>
        <w:t xml:space="preserve">set </w:t>
      </w:r>
      <w:r w:rsidR="00544EF1">
        <w:rPr>
          <w:color w:val="000000" w:themeColor="text1"/>
        </w:rPr>
        <w:t xml:space="preserve">a </w:t>
      </w:r>
      <w:r w:rsidR="00D650C6" w:rsidRPr="006E1877">
        <w:rPr>
          <w:color w:val="000000" w:themeColor="text1"/>
        </w:rPr>
        <w:t>schematic</w:t>
      </w:r>
      <w:r w:rsidR="007625E4" w:rsidRPr="006E1877">
        <w:rPr>
          <w:color w:val="000000" w:themeColor="text1"/>
        </w:rPr>
        <w:t xml:space="preserve"> </w:t>
      </w:r>
      <w:r w:rsidR="00544EF1">
        <w:rPr>
          <w:color w:val="000000" w:themeColor="text1"/>
        </w:rPr>
        <w:t xml:space="preserve">and details of </w:t>
      </w:r>
      <w:r w:rsidR="00470DC4" w:rsidRPr="006E1877">
        <w:rPr>
          <w:color w:val="000000" w:themeColor="text1"/>
        </w:rPr>
        <w:t>the current Integrated Student System</w:t>
      </w:r>
      <w:r w:rsidR="00D650C6" w:rsidRPr="006E1877">
        <w:rPr>
          <w:color w:val="000000" w:themeColor="text1"/>
        </w:rPr>
        <w:t xml:space="preserve">, </w:t>
      </w:r>
      <w:r w:rsidR="009705E2" w:rsidRPr="006E1877">
        <w:rPr>
          <w:color w:val="000000" w:themeColor="text1"/>
        </w:rPr>
        <w:t>and it is these (</w:t>
      </w:r>
      <w:r w:rsidR="00D650C6" w:rsidRPr="006E1877">
        <w:rPr>
          <w:color w:val="000000" w:themeColor="text1"/>
        </w:rPr>
        <w:t xml:space="preserve">currently provided by the </w:t>
      </w:r>
      <w:r w:rsidR="00470DC4" w:rsidRPr="006E1877">
        <w:rPr>
          <w:color w:val="000000" w:themeColor="text1"/>
        </w:rPr>
        <w:t>Tribal systems product set</w:t>
      </w:r>
      <w:r w:rsidR="009705E2" w:rsidRPr="006E1877">
        <w:rPr>
          <w:color w:val="000000" w:themeColor="text1"/>
        </w:rPr>
        <w:t>)</w:t>
      </w:r>
      <w:r w:rsidR="00DB68BF" w:rsidRPr="006E1877">
        <w:rPr>
          <w:color w:val="000000" w:themeColor="text1"/>
        </w:rPr>
        <w:t xml:space="preserve"> that we </w:t>
      </w:r>
      <w:r w:rsidR="00356C45" w:rsidRPr="006E1877">
        <w:rPr>
          <w:color w:val="000000" w:themeColor="text1"/>
        </w:rPr>
        <w:t xml:space="preserve">must </w:t>
      </w:r>
      <w:r w:rsidR="00FB3C3E" w:rsidRPr="006E1877">
        <w:rPr>
          <w:color w:val="000000" w:themeColor="text1"/>
        </w:rPr>
        <w:t xml:space="preserve">establish a new </w:t>
      </w:r>
      <w:r w:rsidR="00356C45" w:rsidRPr="006E1877">
        <w:rPr>
          <w:color w:val="000000" w:themeColor="text1"/>
        </w:rPr>
        <w:t xml:space="preserve">contract </w:t>
      </w:r>
      <w:r w:rsidR="00FB3C3E" w:rsidRPr="006E1877">
        <w:rPr>
          <w:color w:val="000000" w:themeColor="text1"/>
        </w:rPr>
        <w:t xml:space="preserve">for, </w:t>
      </w:r>
      <w:r w:rsidR="00356C45" w:rsidRPr="006E1877">
        <w:rPr>
          <w:color w:val="000000" w:themeColor="text1"/>
        </w:rPr>
        <w:t>before the end of the year</w:t>
      </w:r>
      <w:r w:rsidR="00470DC4" w:rsidRPr="006E1877">
        <w:rPr>
          <w:color w:val="000000" w:themeColor="text1"/>
        </w:rPr>
        <w:t>. The</w:t>
      </w:r>
      <w:r w:rsidR="00DB68BF" w:rsidRPr="006E1877">
        <w:rPr>
          <w:color w:val="000000" w:themeColor="text1"/>
        </w:rPr>
        <w:t xml:space="preserve"> Tribal package has </w:t>
      </w:r>
      <w:r w:rsidR="00470DC4" w:rsidRPr="006E1877">
        <w:rPr>
          <w:color w:val="000000" w:themeColor="text1"/>
        </w:rPr>
        <w:t xml:space="preserve">interoperability between the </w:t>
      </w:r>
      <w:r w:rsidR="002C12F2" w:rsidRPr="006E1877">
        <w:rPr>
          <w:color w:val="000000" w:themeColor="text1"/>
        </w:rPr>
        <w:t xml:space="preserve">functional </w:t>
      </w:r>
      <w:r w:rsidR="00470DC4" w:rsidRPr="006E1877">
        <w:rPr>
          <w:color w:val="000000" w:themeColor="text1"/>
        </w:rPr>
        <w:t xml:space="preserve">products and additional connectivity and interfacing with </w:t>
      </w:r>
      <w:r w:rsidR="006F1FEF" w:rsidRPr="006E1877">
        <w:rPr>
          <w:color w:val="000000" w:themeColor="text1"/>
        </w:rPr>
        <w:t xml:space="preserve">a range of custom </w:t>
      </w:r>
      <w:r w:rsidR="00470DC4" w:rsidRPr="006E1877">
        <w:rPr>
          <w:color w:val="000000" w:themeColor="text1"/>
        </w:rPr>
        <w:t xml:space="preserve">data feeds and </w:t>
      </w:r>
      <w:r w:rsidR="006F1FEF" w:rsidRPr="006E1877">
        <w:rPr>
          <w:color w:val="000000" w:themeColor="text1"/>
        </w:rPr>
        <w:t xml:space="preserve">integrations with other </w:t>
      </w:r>
      <w:r w:rsidR="00470DC4" w:rsidRPr="006E1877">
        <w:rPr>
          <w:color w:val="000000" w:themeColor="text1"/>
        </w:rPr>
        <w:t>systems</w:t>
      </w:r>
      <w:r w:rsidR="009705E2" w:rsidRPr="006E1877">
        <w:rPr>
          <w:color w:val="000000" w:themeColor="text1"/>
        </w:rPr>
        <w:t xml:space="preserve"> in our </w:t>
      </w:r>
      <w:r w:rsidR="009648A5">
        <w:rPr>
          <w:color w:val="000000" w:themeColor="text1"/>
        </w:rPr>
        <w:t xml:space="preserve">overall </w:t>
      </w:r>
      <w:r w:rsidR="009705E2" w:rsidRPr="006E1877">
        <w:rPr>
          <w:color w:val="000000" w:themeColor="text1"/>
        </w:rPr>
        <w:t>IT ecosystem</w:t>
      </w:r>
      <w:r w:rsidR="00470DC4" w:rsidRPr="006E1877">
        <w:rPr>
          <w:color w:val="000000" w:themeColor="text1"/>
        </w:rPr>
        <w:t xml:space="preserve">. </w:t>
      </w:r>
    </w:p>
    <w:p w14:paraId="07E2F4A7" w14:textId="7B3CC11F" w:rsidR="00FA1A53" w:rsidRPr="006E1877" w:rsidRDefault="00A52A1E" w:rsidP="00470DC4">
      <w:pPr>
        <w:pStyle w:val="T3"/>
        <w:rPr>
          <w:color w:val="000000" w:themeColor="text1"/>
        </w:rPr>
      </w:pPr>
      <w:r w:rsidRPr="006E1877">
        <w:rPr>
          <w:color w:val="000000" w:themeColor="text1"/>
        </w:rPr>
        <w:t>A key role of the ISS</w:t>
      </w:r>
      <w:r w:rsidR="00FA1A53" w:rsidRPr="006E1877">
        <w:rPr>
          <w:color w:val="000000" w:themeColor="text1"/>
        </w:rPr>
        <w:t xml:space="preserve"> is </w:t>
      </w:r>
      <w:r w:rsidR="0028661E" w:rsidRPr="006E1877">
        <w:rPr>
          <w:color w:val="000000" w:themeColor="text1"/>
        </w:rPr>
        <w:t>as</w:t>
      </w:r>
      <w:r w:rsidR="00FA1A53" w:rsidRPr="006E1877">
        <w:rPr>
          <w:color w:val="000000" w:themeColor="text1"/>
        </w:rPr>
        <w:t xml:space="preserve"> the identity provider for </w:t>
      </w:r>
      <w:r w:rsidR="002C12F2" w:rsidRPr="006E1877">
        <w:rPr>
          <w:color w:val="000000" w:themeColor="text1"/>
        </w:rPr>
        <w:t>s</w:t>
      </w:r>
      <w:r w:rsidR="00FA1A53" w:rsidRPr="006E1877">
        <w:rPr>
          <w:color w:val="000000" w:themeColor="text1"/>
        </w:rPr>
        <w:t>tudents</w:t>
      </w:r>
      <w:r w:rsidR="00C67FF7" w:rsidRPr="006E1877">
        <w:rPr>
          <w:color w:val="000000" w:themeColor="text1"/>
        </w:rPr>
        <w:t xml:space="preserve">, </w:t>
      </w:r>
      <w:r w:rsidR="00FA1A53" w:rsidRPr="006E1877">
        <w:rPr>
          <w:color w:val="000000" w:themeColor="text1"/>
        </w:rPr>
        <w:t xml:space="preserve">which </w:t>
      </w:r>
      <w:r w:rsidR="00C67FF7" w:rsidRPr="006E1877">
        <w:rPr>
          <w:color w:val="000000" w:themeColor="text1"/>
        </w:rPr>
        <w:t xml:space="preserve">in turn, </w:t>
      </w:r>
      <w:r w:rsidR="00FA1A53" w:rsidRPr="006E1877">
        <w:rPr>
          <w:color w:val="000000" w:themeColor="text1"/>
        </w:rPr>
        <w:t xml:space="preserve">provides details for Identity Governance and Administration (IGA) </w:t>
      </w:r>
      <w:r w:rsidR="0028661E" w:rsidRPr="006E1877">
        <w:rPr>
          <w:color w:val="000000" w:themeColor="text1"/>
        </w:rPr>
        <w:t xml:space="preserve">system that manages </w:t>
      </w:r>
      <w:r w:rsidR="002D75AC" w:rsidRPr="006E1877">
        <w:rPr>
          <w:color w:val="000000" w:themeColor="text1"/>
        </w:rPr>
        <w:t xml:space="preserve">student </w:t>
      </w:r>
      <w:r w:rsidR="0028661E" w:rsidRPr="006E1877">
        <w:rPr>
          <w:color w:val="000000" w:themeColor="text1"/>
        </w:rPr>
        <w:t xml:space="preserve">access </w:t>
      </w:r>
      <w:r w:rsidR="002D75AC" w:rsidRPr="006E1877">
        <w:rPr>
          <w:color w:val="000000" w:themeColor="text1"/>
        </w:rPr>
        <w:t xml:space="preserve">to </w:t>
      </w:r>
      <w:r w:rsidR="00C67FF7" w:rsidRPr="006E1877">
        <w:rPr>
          <w:color w:val="000000" w:themeColor="text1"/>
        </w:rPr>
        <w:t xml:space="preserve">the ISS and other </w:t>
      </w:r>
      <w:r w:rsidR="002D75AC" w:rsidRPr="006E1877">
        <w:rPr>
          <w:color w:val="000000" w:themeColor="text1"/>
        </w:rPr>
        <w:t xml:space="preserve">network and </w:t>
      </w:r>
      <w:r w:rsidR="00FA1A53" w:rsidRPr="006E1877">
        <w:rPr>
          <w:color w:val="000000" w:themeColor="text1"/>
        </w:rPr>
        <w:t xml:space="preserve">student systems. </w:t>
      </w:r>
    </w:p>
    <w:p w14:paraId="39B37DAF" w14:textId="37A2E7BD" w:rsidR="00470DC4" w:rsidRPr="006E1877" w:rsidRDefault="00FA1A53" w:rsidP="0084540A">
      <w:pPr>
        <w:pStyle w:val="T3"/>
        <w:spacing w:before="140"/>
        <w:rPr>
          <w:color w:val="000000" w:themeColor="text1"/>
        </w:rPr>
      </w:pPr>
      <w:r w:rsidRPr="006E1877">
        <w:rPr>
          <w:color w:val="000000" w:themeColor="text1"/>
        </w:rPr>
        <w:t xml:space="preserve">The ISS operates in a Microsoft / SQL environment, using a VMWare enabled SAN split across two datacentres, (one on each campus, linked by private dark fibre). </w:t>
      </w:r>
      <w:r w:rsidR="00470DC4" w:rsidRPr="006E1877">
        <w:rPr>
          <w:color w:val="000000" w:themeColor="text1"/>
        </w:rPr>
        <w:t xml:space="preserve">The </w:t>
      </w:r>
      <w:r w:rsidR="005E4E30" w:rsidRPr="006E1877">
        <w:rPr>
          <w:color w:val="000000" w:themeColor="text1"/>
        </w:rPr>
        <w:t xml:space="preserve">ISS </w:t>
      </w:r>
      <w:r w:rsidR="00470DC4" w:rsidRPr="006E1877">
        <w:rPr>
          <w:color w:val="000000" w:themeColor="text1"/>
        </w:rPr>
        <w:t>integrate</w:t>
      </w:r>
      <w:r w:rsidR="007D5764" w:rsidRPr="006E1877">
        <w:rPr>
          <w:color w:val="000000" w:themeColor="text1"/>
        </w:rPr>
        <w:t>s</w:t>
      </w:r>
      <w:r w:rsidR="00470DC4" w:rsidRPr="006E1877">
        <w:rPr>
          <w:color w:val="000000" w:themeColor="text1"/>
        </w:rPr>
        <w:t xml:space="preserve"> with the University’s </w:t>
      </w:r>
      <w:r w:rsidR="00D936A1" w:rsidRPr="006E1877">
        <w:rPr>
          <w:color w:val="000000" w:themeColor="text1"/>
        </w:rPr>
        <w:t xml:space="preserve">primarily Microsoft </w:t>
      </w:r>
      <w:r w:rsidR="00470DC4" w:rsidRPr="006E1877">
        <w:rPr>
          <w:color w:val="000000" w:themeColor="text1"/>
        </w:rPr>
        <w:t xml:space="preserve">communication and collaboration tools, Teams, One-Drive, MS Exchange, Stream, MS Telephony and MS365 integration. </w:t>
      </w:r>
      <w:r w:rsidR="0084540A" w:rsidRPr="006E1877">
        <w:rPr>
          <w:color w:val="000000" w:themeColor="text1"/>
        </w:rPr>
        <w:t xml:space="preserve">All systems are protected by secure snapshot and log-file back-ups and are supported with for example Power BI for enabling analytics, including for the verifiable proofs needed, e.g. for UKVI.  </w:t>
      </w:r>
    </w:p>
    <w:p w14:paraId="7E0FE27D" w14:textId="1A65A94E" w:rsidR="00043675" w:rsidRPr="006E1877" w:rsidRDefault="00C63306" w:rsidP="0B31BB7F">
      <w:pPr>
        <w:pStyle w:val="T3"/>
        <w:spacing w:before="140"/>
        <w:rPr>
          <w:color w:val="000000" w:themeColor="text1"/>
        </w:rPr>
      </w:pPr>
      <w:r w:rsidRPr="006E1877">
        <w:rPr>
          <w:color w:val="000000" w:themeColor="text1"/>
        </w:rPr>
        <w:t xml:space="preserve">All systems including the ISS </w:t>
      </w:r>
      <w:r w:rsidR="00495488" w:rsidRPr="006E1877">
        <w:rPr>
          <w:color w:val="000000" w:themeColor="text1"/>
        </w:rPr>
        <w:t xml:space="preserve">are </w:t>
      </w:r>
      <w:r w:rsidR="00CD7C86" w:rsidRPr="006E1877">
        <w:rPr>
          <w:color w:val="000000" w:themeColor="text1"/>
        </w:rPr>
        <w:t xml:space="preserve">protected by (and need to be compliant with) common </w:t>
      </w:r>
      <w:r w:rsidR="00F42578" w:rsidRPr="006E1877">
        <w:rPr>
          <w:color w:val="000000" w:themeColor="text1"/>
        </w:rPr>
        <w:t>security technologies</w:t>
      </w:r>
      <w:r w:rsidR="001E6EDF" w:rsidRPr="006E1877">
        <w:rPr>
          <w:color w:val="000000" w:themeColor="text1"/>
        </w:rPr>
        <w:t xml:space="preserve"> </w:t>
      </w:r>
      <w:r w:rsidR="00F42578" w:rsidRPr="006E1877">
        <w:rPr>
          <w:color w:val="000000" w:themeColor="text1"/>
        </w:rPr>
        <w:t>and methods</w:t>
      </w:r>
      <w:r w:rsidR="00A5498C" w:rsidRPr="006E1877">
        <w:rPr>
          <w:color w:val="000000" w:themeColor="text1"/>
        </w:rPr>
        <w:t>, including, f</w:t>
      </w:r>
      <w:r w:rsidR="00E61620" w:rsidRPr="006E1877">
        <w:rPr>
          <w:color w:val="000000" w:themeColor="text1"/>
        </w:rPr>
        <w:t xml:space="preserve">or </w:t>
      </w:r>
      <w:r w:rsidR="00A5498C" w:rsidRPr="006E1877">
        <w:rPr>
          <w:color w:val="000000" w:themeColor="text1"/>
        </w:rPr>
        <w:t>example,</w:t>
      </w:r>
      <w:r w:rsidR="00E61620" w:rsidRPr="006E1877">
        <w:rPr>
          <w:color w:val="000000" w:themeColor="text1"/>
        </w:rPr>
        <w:t xml:space="preserve"> </w:t>
      </w:r>
      <w:r w:rsidR="002B39A1">
        <w:rPr>
          <w:color w:val="000000" w:themeColor="text1"/>
        </w:rPr>
        <w:t>d</w:t>
      </w:r>
      <w:r w:rsidR="00833020" w:rsidRPr="006E1877">
        <w:rPr>
          <w:color w:val="000000" w:themeColor="text1"/>
        </w:rPr>
        <w:t>elineated</w:t>
      </w:r>
      <w:r w:rsidR="001E6EDF" w:rsidRPr="006E1877">
        <w:rPr>
          <w:color w:val="000000" w:themeColor="text1"/>
        </w:rPr>
        <w:t xml:space="preserve"> VLANs, Role Based Access, Insider Protection / Firewalling, M</w:t>
      </w:r>
      <w:r w:rsidR="000D23ED" w:rsidRPr="006E1877">
        <w:rPr>
          <w:color w:val="000000" w:themeColor="text1"/>
        </w:rPr>
        <w:t>ulti Factor Authe</w:t>
      </w:r>
      <w:r w:rsidR="00107853" w:rsidRPr="006E1877">
        <w:rPr>
          <w:color w:val="000000" w:themeColor="text1"/>
        </w:rPr>
        <w:t>ntication</w:t>
      </w:r>
      <w:r w:rsidR="00BA1725" w:rsidRPr="006E1877">
        <w:rPr>
          <w:color w:val="000000" w:themeColor="text1"/>
        </w:rPr>
        <w:t xml:space="preserve">, </w:t>
      </w:r>
      <w:r w:rsidR="00833020" w:rsidRPr="006E1877">
        <w:rPr>
          <w:color w:val="000000" w:themeColor="text1"/>
        </w:rPr>
        <w:t>M</w:t>
      </w:r>
      <w:r w:rsidR="000D23ED" w:rsidRPr="006E1877">
        <w:rPr>
          <w:color w:val="000000" w:themeColor="text1"/>
        </w:rPr>
        <w:t xml:space="preserve">obile Device Management and </w:t>
      </w:r>
      <w:r w:rsidR="002B39A1">
        <w:rPr>
          <w:color w:val="000000" w:themeColor="text1"/>
        </w:rPr>
        <w:t xml:space="preserve">a </w:t>
      </w:r>
      <w:r w:rsidR="000D23ED" w:rsidRPr="006E1877">
        <w:rPr>
          <w:color w:val="000000" w:themeColor="text1"/>
        </w:rPr>
        <w:t xml:space="preserve">Virtual </w:t>
      </w:r>
      <w:r w:rsidR="00107853" w:rsidRPr="006E1877">
        <w:rPr>
          <w:color w:val="000000" w:themeColor="text1"/>
        </w:rPr>
        <w:t>Private</w:t>
      </w:r>
      <w:r w:rsidR="000D23ED" w:rsidRPr="006E1877">
        <w:rPr>
          <w:color w:val="000000" w:themeColor="text1"/>
        </w:rPr>
        <w:t xml:space="preserve"> </w:t>
      </w:r>
      <w:r w:rsidR="00107853" w:rsidRPr="006E1877">
        <w:rPr>
          <w:color w:val="000000" w:themeColor="text1"/>
        </w:rPr>
        <w:t>Network</w:t>
      </w:r>
      <w:r w:rsidR="000D23ED" w:rsidRPr="006E1877">
        <w:rPr>
          <w:color w:val="000000" w:themeColor="text1"/>
        </w:rPr>
        <w:t xml:space="preserve"> for off-site access</w:t>
      </w:r>
      <w:r w:rsidR="008D28C8" w:rsidRPr="006E1877">
        <w:rPr>
          <w:color w:val="000000" w:themeColor="text1"/>
        </w:rPr>
        <w:t xml:space="preserve">. </w:t>
      </w:r>
    </w:p>
    <w:p w14:paraId="23B51E13" w14:textId="3143A129" w:rsidR="00645FB4" w:rsidRPr="006E1877" w:rsidRDefault="00645FB4" w:rsidP="00331902">
      <w:pPr>
        <w:pStyle w:val="T2"/>
        <w:spacing w:after="60"/>
        <w:rPr>
          <w:color w:val="000000" w:themeColor="text1"/>
        </w:rPr>
      </w:pPr>
      <w:bookmarkStart w:id="6" w:name="_Toc178688646"/>
      <w:r w:rsidRPr="006E1877">
        <w:rPr>
          <w:color w:val="000000" w:themeColor="text1"/>
        </w:rPr>
        <w:t xml:space="preserve">Critical </w:t>
      </w:r>
      <w:r w:rsidR="0024685B" w:rsidRPr="006E1877">
        <w:rPr>
          <w:color w:val="000000" w:themeColor="text1"/>
        </w:rPr>
        <w:t>S</w:t>
      </w:r>
      <w:r w:rsidRPr="006E1877">
        <w:rPr>
          <w:color w:val="000000" w:themeColor="text1"/>
        </w:rPr>
        <w:t xml:space="preserve">uccess </w:t>
      </w:r>
      <w:r w:rsidR="0024685B" w:rsidRPr="006E1877">
        <w:rPr>
          <w:color w:val="000000" w:themeColor="text1"/>
        </w:rPr>
        <w:t>F</w:t>
      </w:r>
      <w:r w:rsidRPr="006E1877">
        <w:rPr>
          <w:color w:val="000000" w:themeColor="text1"/>
        </w:rPr>
        <w:t>actors</w:t>
      </w:r>
      <w:bookmarkEnd w:id="6"/>
      <w:r w:rsidRPr="006E1877">
        <w:rPr>
          <w:color w:val="000000" w:themeColor="text1"/>
        </w:rPr>
        <w:t xml:space="preserve"> </w:t>
      </w:r>
    </w:p>
    <w:p w14:paraId="09908EF7" w14:textId="158F6E60" w:rsidR="00933840" w:rsidRPr="006E1877" w:rsidRDefault="00127D63" w:rsidP="0B31BB7F">
      <w:pPr>
        <w:pStyle w:val="T3"/>
        <w:spacing w:before="120"/>
        <w:rPr>
          <w:color w:val="000000" w:themeColor="text1"/>
        </w:rPr>
      </w:pPr>
      <w:r w:rsidRPr="006E1877">
        <w:rPr>
          <w:color w:val="000000" w:themeColor="text1"/>
        </w:rPr>
        <w:t xml:space="preserve">The University </w:t>
      </w:r>
      <w:r w:rsidR="001F796F" w:rsidRPr="006E1877">
        <w:rPr>
          <w:color w:val="000000" w:themeColor="text1"/>
        </w:rPr>
        <w:t xml:space="preserve">cannot </w:t>
      </w:r>
      <w:r w:rsidRPr="006E1877">
        <w:rPr>
          <w:color w:val="000000" w:themeColor="text1"/>
        </w:rPr>
        <w:t xml:space="preserve">contemplate </w:t>
      </w:r>
      <w:r w:rsidR="00257680" w:rsidRPr="006E1877">
        <w:rPr>
          <w:color w:val="000000" w:themeColor="text1"/>
        </w:rPr>
        <w:t>business interruption –</w:t>
      </w:r>
      <w:r w:rsidR="00335435" w:rsidRPr="006E1877">
        <w:rPr>
          <w:color w:val="000000" w:themeColor="text1"/>
        </w:rPr>
        <w:t xml:space="preserve"> </w:t>
      </w:r>
      <w:r w:rsidR="008E4411" w:rsidRPr="006E1877">
        <w:rPr>
          <w:color w:val="000000" w:themeColor="text1"/>
        </w:rPr>
        <w:t xml:space="preserve">all </w:t>
      </w:r>
      <w:r w:rsidR="00EB2D34" w:rsidRPr="006E1877">
        <w:rPr>
          <w:color w:val="000000" w:themeColor="text1"/>
        </w:rPr>
        <w:t>systems</w:t>
      </w:r>
      <w:r w:rsidR="008E4411" w:rsidRPr="006E1877">
        <w:rPr>
          <w:color w:val="000000" w:themeColor="text1"/>
        </w:rPr>
        <w:t xml:space="preserve"> </w:t>
      </w:r>
      <w:r w:rsidR="00257680" w:rsidRPr="006E1877">
        <w:rPr>
          <w:color w:val="000000" w:themeColor="text1"/>
        </w:rPr>
        <w:t>operat</w:t>
      </w:r>
      <w:r w:rsidR="00205863" w:rsidRPr="006E1877">
        <w:rPr>
          <w:color w:val="000000" w:themeColor="text1"/>
        </w:rPr>
        <w:t xml:space="preserve">e </w:t>
      </w:r>
      <w:r w:rsidR="00836D64" w:rsidRPr="006E1877">
        <w:rPr>
          <w:color w:val="000000" w:themeColor="text1"/>
        </w:rPr>
        <w:t>24/7/365</w:t>
      </w:r>
      <w:r w:rsidR="00B80086" w:rsidRPr="006E1877">
        <w:rPr>
          <w:color w:val="000000" w:themeColor="text1"/>
        </w:rPr>
        <w:t xml:space="preserve">. </w:t>
      </w:r>
      <w:r w:rsidR="008E4411" w:rsidRPr="006E1877">
        <w:rPr>
          <w:color w:val="000000" w:themeColor="text1"/>
        </w:rPr>
        <w:t xml:space="preserve">Any </w:t>
      </w:r>
      <w:r w:rsidR="009C2AA2" w:rsidRPr="006E1877">
        <w:rPr>
          <w:color w:val="000000" w:themeColor="text1"/>
        </w:rPr>
        <w:t>new or</w:t>
      </w:r>
      <w:r w:rsidR="00EB2D34" w:rsidRPr="006E1877">
        <w:rPr>
          <w:color w:val="000000" w:themeColor="text1"/>
        </w:rPr>
        <w:t xml:space="preserve"> altered </w:t>
      </w:r>
      <w:r w:rsidR="00933840" w:rsidRPr="006E1877">
        <w:rPr>
          <w:color w:val="000000" w:themeColor="text1"/>
        </w:rPr>
        <w:t>system</w:t>
      </w:r>
      <w:r w:rsidR="00412E5E" w:rsidRPr="006E1877">
        <w:rPr>
          <w:color w:val="000000" w:themeColor="text1"/>
        </w:rPr>
        <w:t>(s)</w:t>
      </w:r>
      <w:r w:rsidR="00933840" w:rsidRPr="006E1877">
        <w:rPr>
          <w:color w:val="000000" w:themeColor="text1"/>
        </w:rPr>
        <w:t xml:space="preserve"> must be </w:t>
      </w:r>
      <w:r w:rsidR="00B80086" w:rsidRPr="006E1877">
        <w:rPr>
          <w:color w:val="000000" w:themeColor="text1"/>
        </w:rPr>
        <w:t>familiar</w:t>
      </w:r>
      <w:r w:rsidR="00920966" w:rsidRPr="006E1877">
        <w:rPr>
          <w:color w:val="000000" w:themeColor="text1"/>
        </w:rPr>
        <w:t xml:space="preserve"> and </w:t>
      </w:r>
      <w:r w:rsidR="00933840" w:rsidRPr="006E1877">
        <w:rPr>
          <w:color w:val="000000" w:themeColor="text1"/>
        </w:rPr>
        <w:t>proven</w:t>
      </w:r>
      <w:r w:rsidR="00920966" w:rsidRPr="006E1877">
        <w:rPr>
          <w:color w:val="000000" w:themeColor="text1"/>
        </w:rPr>
        <w:t xml:space="preserve"> </w:t>
      </w:r>
      <w:r w:rsidR="00933840" w:rsidRPr="006E1877">
        <w:rPr>
          <w:color w:val="000000" w:themeColor="text1"/>
        </w:rPr>
        <w:t xml:space="preserve">in the HEI </w:t>
      </w:r>
      <w:r w:rsidR="00F74B84" w:rsidRPr="006E1877">
        <w:rPr>
          <w:color w:val="000000" w:themeColor="text1"/>
        </w:rPr>
        <w:t>sector and</w:t>
      </w:r>
      <w:r w:rsidR="00E4428B" w:rsidRPr="006E1877">
        <w:rPr>
          <w:color w:val="000000" w:themeColor="text1"/>
        </w:rPr>
        <w:t xml:space="preserve"> must be capable </w:t>
      </w:r>
      <w:r w:rsidR="003F70B1" w:rsidRPr="006E1877">
        <w:rPr>
          <w:color w:val="000000" w:themeColor="text1"/>
        </w:rPr>
        <w:t>o</w:t>
      </w:r>
      <w:r w:rsidR="00E4428B" w:rsidRPr="006E1877">
        <w:rPr>
          <w:color w:val="000000" w:themeColor="text1"/>
        </w:rPr>
        <w:t xml:space="preserve">f seamless </w:t>
      </w:r>
      <w:r w:rsidR="003F70B1" w:rsidRPr="006E1877">
        <w:rPr>
          <w:color w:val="000000" w:themeColor="text1"/>
        </w:rPr>
        <w:t xml:space="preserve">implementation. </w:t>
      </w:r>
      <w:r w:rsidR="00933840" w:rsidRPr="006E1877">
        <w:rPr>
          <w:color w:val="000000" w:themeColor="text1"/>
        </w:rPr>
        <w:t xml:space="preserve"> </w:t>
      </w:r>
    </w:p>
    <w:p w14:paraId="021181D3" w14:textId="77777777" w:rsidR="004C5F32" w:rsidRPr="006E1877" w:rsidRDefault="004C5F32" w:rsidP="004C5F32">
      <w:pPr>
        <w:pStyle w:val="T3"/>
        <w:spacing w:before="120"/>
        <w:rPr>
          <w:color w:val="000000" w:themeColor="text1"/>
        </w:rPr>
      </w:pPr>
      <w:r w:rsidRPr="006E1877">
        <w:rPr>
          <w:color w:val="000000" w:themeColor="text1"/>
        </w:rPr>
        <w:t xml:space="preserve">The University also has limited opportunity to disrupt its workflows, as recruitment, retention, and the cycle of the academic year leaves no part of the year when a system can be taken off-line to be replaced, in part or in full. </w:t>
      </w:r>
    </w:p>
    <w:p w14:paraId="230E2307" w14:textId="0DFE9C1E" w:rsidR="00294176" w:rsidRPr="006E1877" w:rsidRDefault="004454CD" w:rsidP="00331902">
      <w:pPr>
        <w:pStyle w:val="T3"/>
        <w:spacing w:before="120"/>
        <w:rPr>
          <w:color w:val="000000" w:themeColor="text1"/>
        </w:rPr>
      </w:pPr>
      <w:r w:rsidRPr="006E1877">
        <w:rPr>
          <w:color w:val="000000" w:themeColor="text1"/>
        </w:rPr>
        <w:t>Although we are objective in terms of hosting arrangements, w</w:t>
      </w:r>
      <w:r w:rsidR="00294176" w:rsidRPr="006E1877">
        <w:rPr>
          <w:color w:val="000000" w:themeColor="text1"/>
        </w:rPr>
        <w:t xml:space="preserve">e believe </w:t>
      </w:r>
      <w:r w:rsidR="002D1FAD" w:rsidRPr="006E1877">
        <w:rPr>
          <w:color w:val="000000" w:themeColor="text1"/>
        </w:rPr>
        <w:t xml:space="preserve">the existing </w:t>
      </w:r>
      <w:r w:rsidR="00294176" w:rsidRPr="006E1877">
        <w:rPr>
          <w:color w:val="000000" w:themeColor="text1"/>
        </w:rPr>
        <w:t>supported on-</w:t>
      </w:r>
      <w:r w:rsidR="000A2479" w:rsidRPr="006E1877">
        <w:rPr>
          <w:color w:val="000000" w:themeColor="text1"/>
        </w:rPr>
        <w:t>premises</w:t>
      </w:r>
      <w:r w:rsidR="00294176" w:rsidRPr="006E1877">
        <w:rPr>
          <w:color w:val="000000" w:themeColor="text1"/>
        </w:rPr>
        <w:t xml:space="preserve"> </w:t>
      </w:r>
      <w:r w:rsidR="000A2479" w:rsidRPr="006E1877">
        <w:rPr>
          <w:color w:val="000000" w:themeColor="text1"/>
        </w:rPr>
        <w:t xml:space="preserve">configuration, with </w:t>
      </w:r>
      <w:r w:rsidR="001D1E6C">
        <w:rPr>
          <w:color w:val="000000" w:themeColor="text1"/>
        </w:rPr>
        <w:t xml:space="preserve">its </w:t>
      </w:r>
      <w:r w:rsidR="00A47626" w:rsidRPr="006E1877">
        <w:rPr>
          <w:color w:val="000000" w:themeColor="text1"/>
        </w:rPr>
        <w:t xml:space="preserve">established </w:t>
      </w:r>
      <w:r w:rsidR="00F12CF4" w:rsidRPr="006E1877">
        <w:rPr>
          <w:color w:val="000000" w:themeColor="text1"/>
        </w:rPr>
        <w:t xml:space="preserve">system </w:t>
      </w:r>
      <w:r w:rsidR="000A2479" w:rsidRPr="006E1877">
        <w:rPr>
          <w:color w:val="000000" w:themeColor="text1"/>
        </w:rPr>
        <w:t xml:space="preserve">interfaces, </w:t>
      </w:r>
      <w:r w:rsidR="00A47626" w:rsidRPr="006E1877">
        <w:rPr>
          <w:color w:val="000000" w:themeColor="text1"/>
        </w:rPr>
        <w:t>offers t</w:t>
      </w:r>
      <w:r w:rsidR="000A2479" w:rsidRPr="006E1877">
        <w:rPr>
          <w:color w:val="000000" w:themeColor="text1"/>
        </w:rPr>
        <w:t>he most reliable</w:t>
      </w:r>
      <w:r w:rsidR="0009233A" w:rsidRPr="006E1877">
        <w:rPr>
          <w:color w:val="000000" w:themeColor="text1"/>
        </w:rPr>
        <w:t>, familiar</w:t>
      </w:r>
      <w:r w:rsidR="00114B98" w:rsidRPr="006E1877">
        <w:rPr>
          <w:color w:val="000000" w:themeColor="text1"/>
        </w:rPr>
        <w:t xml:space="preserve"> and secure</w:t>
      </w:r>
      <w:r w:rsidR="000A2479" w:rsidRPr="006E1877">
        <w:rPr>
          <w:color w:val="000000" w:themeColor="text1"/>
        </w:rPr>
        <w:t xml:space="preserve"> form of </w:t>
      </w:r>
      <w:r w:rsidR="006E412C" w:rsidRPr="006E1877">
        <w:rPr>
          <w:color w:val="000000" w:themeColor="text1"/>
        </w:rPr>
        <w:t>delivery.</w:t>
      </w:r>
      <w:r w:rsidR="005738FB" w:rsidRPr="006E1877">
        <w:rPr>
          <w:color w:val="000000" w:themeColor="text1"/>
        </w:rPr>
        <w:t xml:space="preserve"> Changing this would have to recognise the contract </w:t>
      </w:r>
      <w:r w:rsidR="0009233A" w:rsidRPr="006E1877">
        <w:rPr>
          <w:color w:val="000000" w:themeColor="text1"/>
        </w:rPr>
        <w:t xml:space="preserve">date </w:t>
      </w:r>
      <w:r w:rsidR="005738FB" w:rsidRPr="006E1877">
        <w:rPr>
          <w:color w:val="000000" w:themeColor="text1"/>
        </w:rPr>
        <w:t xml:space="preserve">as well as </w:t>
      </w:r>
      <w:r w:rsidR="006D2B78" w:rsidRPr="006E1877">
        <w:rPr>
          <w:color w:val="000000" w:themeColor="text1"/>
        </w:rPr>
        <w:t>the review of custom interfaces</w:t>
      </w:r>
      <w:r w:rsidR="0009233A" w:rsidRPr="006E1877">
        <w:rPr>
          <w:color w:val="000000" w:themeColor="text1"/>
        </w:rPr>
        <w:t xml:space="preserve"> and staff skills</w:t>
      </w:r>
      <w:r w:rsidR="006D2B78" w:rsidRPr="006E1877">
        <w:rPr>
          <w:color w:val="000000" w:themeColor="text1"/>
        </w:rPr>
        <w:t xml:space="preserve">.  </w:t>
      </w:r>
      <w:r w:rsidR="005738FB" w:rsidRPr="006E1877">
        <w:rPr>
          <w:color w:val="000000" w:themeColor="text1"/>
        </w:rPr>
        <w:t xml:space="preserve">  </w:t>
      </w:r>
      <w:r w:rsidR="000A2479" w:rsidRPr="006E1877">
        <w:rPr>
          <w:color w:val="000000" w:themeColor="text1"/>
        </w:rPr>
        <w:t xml:space="preserve"> </w:t>
      </w:r>
    </w:p>
    <w:p w14:paraId="33FC7AA0" w14:textId="2A952918" w:rsidR="00836D64" w:rsidRPr="006E1877" w:rsidRDefault="00636013" w:rsidP="0B31BB7F">
      <w:pPr>
        <w:pStyle w:val="T3"/>
        <w:spacing w:before="120"/>
        <w:rPr>
          <w:color w:val="000000" w:themeColor="text1"/>
        </w:rPr>
      </w:pPr>
      <w:r w:rsidRPr="006E1877">
        <w:rPr>
          <w:color w:val="000000" w:themeColor="text1"/>
        </w:rPr>
        <w:t xml:space="preserve">The University </w:t>
      </w:r>
      <w:r w:rsidR="00836D64" w:rsidRPr="006E1877">
        <w:rPr>
          <w:color w:val="000000" w:themeColor="text1"/>
        </w:rPr>
        <w:t xml:space="preserve">cannot </w:t>
      </w:r>
      <w:r w:rsidR="004A45F1" w:rsidRPr="006E1877">
        <w:rPr>
          <w:color w:val="000000" w:themeColor="text1"/>
        </w:rPr>
        <w:t xml:space="preserve">risk </w:t>
      </w:r>
      <w:r w:rsidR="00836D64" w:rsidRPr="006E1877">
        <w:rPr>
          <w:color w:val="000000" w:themeColor="text1"/>
        </w:rPr>
        <w:t>fragment</w:t>
      </w:r>
      <w:r w:rsidR="004A45F1" w:rsidRPr="006E1877">
        <w:rPr>
          <w:color w:val="000000" w:themeColor="text1"/>
        </w:rPr>
        <w:t>ing</w:t>
      </w:r>
      <w:r w:rsidR="00836D64" w:rsidRPr="006E1877">
        <w:rPr>
          <w:color w:val="000000" w:themeColor="text1"/>
        </w:rPr>
        <w:t xml:space="preserve"> student records – including </w:t>
      </w:r>
      <w:r w:rsidR="00294176" w:rsidRPr="006E1877">
        <w:rPr>
          <w:color w:val="000000" w:themeColor="text1"/>
        </w:rPr>
        <w:t>regulated retention of awards, and award data</w:t>
      </w:r>
      <w:r w:rsidR="7CC05427" w:rsidRPr="006E1877">
        <w:rPr>
          <w:color w:val="000000" w:themeColor="text1"/>
        </w:rPr>
        <w:t>.</w:t>
      </w:r>
      <w:r w:rsidR="004C5F32" w:rsidRPr="006E1877">
        <w:rPr>
          <w:color w:val="000000" w:themeColor="text1"/>
        </w:rPr>
        <w:t xml:space="preserve"> Solutions must address archival, as well as </w:t>
      </w:r>
      <w:r w:rsidR="006B2FCD" w:rsidRPr="006E1877">
        <w:rPr>
          <w:color w:val="000000" w:themeColor="text1"/>
        </w:rPr>
        <w:t>active</w:t>
      </w:r>
      <w:r w:rsidR="004C5F32" w:rsidRPr="006E1877">
        <w:rPr>
          <w:color w:val="000000" w:themeColor="text1"/>
        </w:rPr>
        <w:t xml:space="preserve"> records. </w:t>
      </w:r>
    </w:p>
    <w:p w14:paraId="2E327639" w14:textId="30D7F8D3" w:rsidR="0073604A" w:rsidRPr="006E1877" w:rsidRDefault="0073604A" w:rsidP="00331902">
      <w:pPr>
        <w:pStyle w:val="T3"/>
        <w:spacing w:before="120"/>
        <w:rPr>
          <w:color w:val="000000" w:themeColor="text1"/>
          <w:lang w:val="en-US"/>
        </w:rPr>
      </w:pPr>
      <w:r w:rsidRPr="006E1877">
        <w:rPr>
          <w:color w:val="000000" w:themeColor="text1"/>
          <w:lang w:val="en-US"/>
        </w:rPr>
        <w:t xml:space="preserve">The University has a Supply Chain Risk Management Strategy (SCRMS), (See </w:t>
      </w:r>
      <w:hyperlink w:anchor="Appendix5SCRMS" w:history="1">
        <w:r w:rsidRPr="006E1877">
          <w:rPr>
            <w:rStyle w:val="Hyperlink"/>
            <w:color w:val="000000" w:themeColor="text1"/>
            <w:lang w:val="en-US"/>
          </w:rPr>
          <w:t xml:space="preserve">Appendix </w:t>
        </w:r>
        <w:r w:rsidR="00544EF1">
          <w:rPr>
            <w:rStyle w:val="Hyperlink"/>
            <w:color w:val="000000" w:themeColor="text1"/>
            <w:lang w:val="en-US"/>
          </w:rPr>
          <w:t>8</w:t>
        </w:r>
      </w:hyperlink>
      <w:r w:rsidRPr="006E1877">
        <w:rPr>
          <w:color w:val="000000" w:themeColor="text1"/>
          <w:lang w:val="en-US"/>
        </w:rPr>
        <w:t xml:space="preserve">) which is required to satisfy current and future </w:t>
      </w:r>
      <w:r w:rsidR="006D2B78" w:rsidRPr="006E1877">
        <w:rPr>
          <w:color w:val="000000" w:themeColor="text1"/>
          <w:lang w:val="en-US"/>
        </w:rPr>
        <w:t xml:space="preserve">University partners </w:t>
      </w:r>
      <w:r w:rsidRPr="006E1877">
        <w:rPr>
          <w:color w:val="000000" w:themeColor="text1"/>
          <w:lang w:val="en-US"/>
        </w:rPr>
        <w:t xml:space="preserve">that we maintain </w:t>
      </w:r>
      <w:r w:rsidR="009A2B4D" w:rsidRPr="006E1877">
        <w:rPr>
          <w:color w:val="000000" w:themeColor="text1"/>
          <w:lang w:val="en-US"/>
        </w:rPr>
        <w:t xml:space="preserve">certificated </w:t>
      </w:r>
      <w:r w:rsidRPr="006E1877">
        <w:rPr>
          <w:color w:val="000000" w:themeColor="text1"/>
          <w:lang w:val="en-US"/>
        </w:rPr>
        <w:t>standards</w:t>
      </w:r>
      <w:r w:rsidR="00BC2EEE" w:rsidRPr="006E1877">
        <w:rPr>
          <w:color w:val="000000" w:themeColor="text1"/>
          <w:lang w:val="en-US"/>
        </w:rPr>
        <w:t xml:space="preserve">, </w:t>
      </w:r>
      <w:r w:rsidR="00EB42E7" w:rsidRPr="006E1877">
        <w:rPr>
          <w:color w:val="000000" w:themeColor="text1"/>
          <w:lang w:val="en-US"/>
        </w:rPr>
        <w:t>o</w:t>
      </w:r>
      <w:r w:rsidR="001D29F4" w:rsidRPr="006E1877">
        <w:rPr>
          <w:color w:val="000000" w:themeColor="text1"/>
          <w:lang w:val="en-US"/>
        </w:rPr>
        <w:t xml:space="preserve">n premises, and throughout </w:t>
      </w:r>
      <w:r w:rsidRPr="006E1877">
        <w:rPr>
          <w:color w:val="000000" w:themeColor="text1"/>
          <w:lang w:val="en-US"/>
        </w:rPr>
        <w:t>the entire supply chain</w:t>
      </w:r>
      <w:r w:rsidR="001D29F4" w:rsidRPr="006E1877">
        <w:rPr>
          <w:color w:val="000000" w:themeColor="text1"/>
          <w:lang w:val="en-US"/>
        </w:rPr>
        <w:t xml:space="preserve">. </w:t>
      </w:r>
      <w:r w:rsidR="00441D9C" w:rsidRPr="006E1877">
        <w:rPr>
          <w:color w:val="000000" w:themeColor="text1"/>
          <w:lang w:val="en-US"/>
        </w:rPr>
        <w:t xml:space="preserve">These include the minimum security standard </w:t>
      </w:r>
      <w:r w:rsidRPr="006E1877">
        <w:rPr>
          <w:color w:val="000000" w:themeColor="text1"/>
          <w:lang w:val="en-US"/>
        </w:rPr>
        <w:t>MSS</w:t>
      </w:r>
      <w:r w:rsidR="00441D9C" w:rsidRPr="006E1877">
        <w:rPr>
          <w:color w:val="000000" w:themeColor="text1"/>
          <w:lang w:val="en-US"/>
        </w:rPr>
        <w:t xml:space="preserve"> (see </w:t>
      </w:r>
      <w:hyperlink w:anchor="Appendix4MSS" w:history="1">
        <w:r w:rsidR="00441D9C" w:rsidRPr="006E1877">
          <w:rPr>
            <w:rStyle w:val="Hyperlink"/>
            <w:color w:val="000000" w:themeColor="text1"/>
            <w:lang w:val="en-US"/>
          </w:rPr>
          <w:t xml:space="preserve">Appendix </w:t>
        </w:r>
        <w:r w:rsidR="00544EF1">
          <w:rPr>
            <w:rStyle w:val="Hyperlink"/>
            <w:color w:val="000000" w:themeColor="text1"/>
            <w:lang w:val="en-US"/>
          </w:rPr>
          <w:t>7</w:t>
        </w:r>
      </w:hyperlink>
      <w:r w:rsidR="00441D9C" w:rsidRPr="006E1877">
        <w:rPr>
          <w:color w:val="000000" w:themeColor="text1"/>
          <w:lang w:val="en-US"/>
        </w:rPr>
        <w:t>), which</w:t>
      </w:r>
      <w:r w:rsidRPr="006E1877">
        <w:rPr>
          <w:color w:val="000000" w:themeColor="text1"/>
          <w:lang w:val="en-US"/>
        </w:rPr>
        <w:t xml:space="preserve"> is</w:t>
      </w:r>
      <w:r w:rsidR="002068EF" w:rsidRPr="006E1877">
        <w:rPr>
          <w:color w:val="000000" w:themeColor="text1"/>
          <w:lang w:val="en-US"/>
        </w:rPr>
        <w:t xml:space="preserve"> </w:t>
      </w:r>
      <w:r w:rsidRPr="006E1877">
        <w:rPr>
          <w:color w:val="000000" w:themeColor="text1"/>
          <w:lang w:val="en-US"/>
        </w:rPr>
        <w:t xml:space="preserve">underpinned through </w:t>
      </w:r>
      <w:r w:rsidR="005B0586" w:rsidRPr="006E1877">
        <w:rPr>
          <w:color w:val="000000" w:themeColor="text1"/>
          <w:lang w:val="en-US"/>
        </w:rPr>
        <w:t xml:space="preserve">the University and its </w:t>
      </w:r>
      <w:r w:rsidR="00EB42E7" w:rsidRPr="006E1877">
        <w:rPr>
          <w:color w:val="000000" w:themeColor="text1"/>
          <w:lang w:val="en-US"/>
        </w:rPr>
        <w:t>suppliers</w:t>
      </w:r>
      <w:r w:rsidRPr="006E1877">
        <w:rPr>
          <w:color w:val="000000" w:themeColor="text1"/>
          <w:lang w:val="en-US"/>
        </w:rPr>
        <w:t xml:space="preserve"> maintaining accreditations such as ISO27001, Cyber Essentials and where relevant, the Payment Card Industry Data Security Standard (PCIDSS).</w:t>
      </w:r>
    </w:p>
    <w:p w14:paraId="252BA70B" w14:textId="59C63E40" w:rsidR="0073604A" w:rsidRPr="006E1877" w:rsidRDefault="00331633" w:rsidP="00331902">
      <w:pPr>
        <w:pStyle w:val="T3"/>
        <w:spacing w:before="120"/>
        <w:rPr>
          <w:color w:val="000000" w:themeColor="text1"/>
        </w:rPr>
      </w:pPr>
      <w:r>
        <w:rPr>
          <w:color w:val="000000" w:themeColor="text1"/>
        </w:rPr>
        <w:t>W</w:t>
      </w:r>
      <w:r w:rsidR="0073604A" w:rsidRPr="006E1877">
        <w:rPr>
          <w:color w:val="000000" w:themeColor="text1"/>
        </w:rPr>
        <w:t xml:space="preserve">e draw attention to </w:t>
      </w:r>
      <w:r>
        <w:rPr>
          <w:color w:val="000000" w:themeColor="text1"/>
        </w:rPr>
        <w:t xml:space="preserve">evaluation </w:t>
      </w:r>
      <w:r w:rsidR="00184691">
        <w:rPr>
          <w:color w:val="000000" w:themeColor="text1"/>
        </w:rPr>
        <w:t xml:space="preserve">criteria in section 1.12, which includes </w:t>
      </w:r>
      <w:r w:rsidR="003934A4" w:rsidRPr="006E1877">
        <w:rPr>
          <w:color w:val="000000" w:themeColor="text1"/>
        </w:rPr>
        <w:t xml:space="preserve">that </w:t>
      </w:r>
      <w:r w:rsidR="00184691">
        <w:rPr>
          <w:color w:val="000000" w:themeColor="text1"/>
        </w:rPr>
        <w:t xml:space="preserve">candidates must be able to </w:t>
      </w:r>
      <w:r w:rsidR="0073604A" w:rsidRPr="006E1877">
        <w:rPr>
          <w:color w:val="000000" w:themeColor="text1"/>
        </w:rPr>
        <w:t xml:space="preserve">demonstrate </w:t>
      </w:r>
      <w:r w:rsidR="001B623C" w:rsidRPr="006E1877">
        <w:rPr>
          <w:color w:val="000000" w:themeColor="text1"/>
        </w:rPr>
        <w:t>compliance with</w:t>
      </w:r>
      <w:r w:rsidR="0073604A" w:rsidRPr="006E1877">
        <w:rPr>
          <w:color w:val="000000" w:themeColor="text1"/>
        </w:rPr>
        <w:t xml:space="preserve"> </w:t>
      </w:r>
      <w:r w:rsidR="003934A4" w:rsidRPr="006E1877">
        <w:rPr>
          <w:color w:val="000000" w:themeColor="text1"/>
        </w:rPr>
        <w:t xml:space="preserve">for example, </w:t>
      </w:r>
      <w:r w:rsidR="0073604A" w:rsidRPr="006E1877">
        <w:rPr>
          <w:color w:val="000000" w:themeColor="text1"/>
        </w:rPr>
        <w:t>the Modern Slavery Act, the Social Values Act</w:t>
      </w:r>
      <w:r w:rsidR="0034126D" w:rsidRPr="006E1877">
        <w:rPr>
          <w:color w:val="000000" w:themeColor="text1"/>
        </w:rPr>
        <w:t xml:space="preserve"> (</w:t>
      </w:r>
      <w:hyperlink w:anchor="Appendix3SVM" w:history="1">
        <w:r w:rsidR="0034126D" w:rsidRPr="006E1877">
          <w:rPr>
            <w:rStyle w:val="Hyperlink"/>
            <w:color w:val="000000" w:themeColor="text1"/>
          </w:rPr>
          <w:t xml:space="preserve">Appendix </w:t>
        </w:r>
        <w:r w:rsidR="00544EF1">
          <w:rPr>
            <w:rStyle w:val="Hyperlink"/>
            <w:color w:val="000000" w:themeColor="text1"/>
          </w:rPr>
          <w:t>6</w:t>
        </w:r>
      </w:hyperlink>
      <w:r w:rsidR="00EB04BB" w:rsidRPr="006E1877">
        <w:rPr>
          <w:color w:val="000000" w:themeColor="text1"/>
        </w:rPr>
        <w:t>) and</w:t>
      </w:r>
      <w:r w:rsidR="0073604A" w:rsidRPr="006E1877">
        <w:rPr>
          <w:color w:val="000000" w:themeColor="text1"/>
        </w:rPr>
        <w:t xml:space="preserve"> </w:t>
      </w:r>
      <w:r w:rsidR="00DD72F5" w:rsidRPr="006E1877">
        <w:rPr>
          <w:color w:val="000000" w:themeColor="text1"/>
        </w:rPr>
        <w:t xml:space="preserve">to demonstrate </w:t>
      </w:r>
      <w:r w:rsidR="000F4B9C" w:rsidRPr="006E1877">
        <w:rPr>
          <w:color w:val="000000" w:themeColor="text1"/>
        </w:rPr>
        <w:t xml:space="preserve">evidence </w:t>
      </w:r>
      <w:r w:rsidR="00DD72F5" w:rsidRPr="006E1877">
        <w:rPr>
          <w:color w:val="000000" w:themeColor="text1"/>
        </w:rPr>
        <w:t xml:space="preserve">of </w:t>
      </w:r>
      <w:r w:rsidR="0073604A" w:rsidRPr="006E1877">
        <w:rPr>
          <w:color w:val="000000" w:themeColor="text1"/>
        </w:rPr>
        <w:t xml:space="preserve">policies and processes </w:t>
      </w:r>
      <w:r w:rsidR="000F4B9C" w:rsidRPr="006E1877">
        <w:rPr>
          <w:color w:val="000000" w:themeColor="text1"/>
        </w:rPr>
        <w:t xml:space="preserve">for </w:t>
      </w:r>
      <w:r w:rsidR="0073604A" w:rsidRPr="006E1877">
        <w:rPr>
          <w:color w:val="000000" w:themeColor="text1"/>
        </w:rPr>
        <w:t xml:space="preserve">sustainability throughout </w:t>
      </w:r>
      <w:r w:rsidR="00A97057" w:rsidRPr="006E1877">
        <w:rPr>
          <w:color w:val="000000" w:themeColor="text1"/>
        </w:rPr>
        <w:t xml:space="preserve">their </w:t>
      </w:r>
      <w:r w:rsidR="0073604A" w:rsidRPr="006E1877">
        <w:rPr>
          <w:color w:val="000000" w:themeColor="text1"/>
        </w:rPr>
        <w:t xml:space="preserve">operation and supply chain.  </w:t>
      </w:r>
      <w:r w:rsidR="0073604A" w:rsidRPr="006E1877">
        <w:rPr>
          <w:color w:val="000000" w:themeColor="text1"/>
          <w:lang w:val="en-US"/>
        </w:rPr>
        <w:t xml:space="preserve"> </w:t>
      </w:r>
    </w:p>
    <w:p w14:paraId="0BAF6EE4" w14:textId="5A7E1340" w:rsidR="00823F9C" w:rsidRPr="006E1877" w:rsidRDefault="00B43969" w:rsidP="001F7EF9">
      <w:pPr>
        <w:pStyle w:val="T3"/>
        <w:spacing w:before="120"/>
        <w:rPr>
          <w:color w:val="000000" w:themeColor="text1"/>
          <w:lang w:val="en-US"/>
        </w:rPr>
      </w:pPr>
      <w:r w:rsidRPr="006E1877">
        <w:rPr>
          <w:color w:val="000000" w:themeColor="text1"/>
        </w:rPr>
        <w:lastRenderedPageBreak/>
        <w:t xml:space="preserve">As with all Universities </w:t>
      </w:r>
      <w:r w:rsidR="00EC5144" w:rsidRPr="006E1877">
        <w:rPr>
          <w:color w:val="000000" w:themeColor="text1"/>
        </w:rPr>
        <w:t xml:space="preserve">that are </w:t>
      </w:r>
      <w:r w:rsidR="00EC6A03" w:rsidRPr="006E1877">
        <w:rPr>
          <w:color w:val="000000" w:themeColor="text1"/>
        </w:rPr>
        <w:t xml:space="preserve">subject to the public procurement regime, </w:t>
      </w:r>
      <w:r w:rsidRPr="006E1877">
        <w:rPr>
          <w:color w:val="000000" w:themeColor="text1"/>
        </w:rPr>
        <w:t xml:space="preserve">we must take the </w:t>
      </w:r>
      <w:r w:rsidR="00EC6A03" w:rsidRPr="006E1877">
        <w:rPr>
          <w:color w:val="000000" w:themeColor="text1"/>
        </w:rPr>
        <w:t>m</w:t>
      </w:r>
      <w:r w:rsidRPr="006E1877">
        <w:rPr>
          <w:color w:val="000000" w:themeColor="text1"/>
        </w:rPr>
        <w:t xml:space="preserve">ost </w:t>
      </w:r>
      <w:r w:rsidR="006C275E" w:rsidRPr="006E1877">
        <w:rPr>
          <w:color w:val="000000" w:themeColor="text1"/>
        </w:rPr>
        <w:t xml:space="preserve">economically </w:t>
      </w:r>
      <w:r w:rsidR="00EC6A03" w:rsidRPr="006E1877">
        <w:rPr>
          <w:color w:val="000000" w:themeColor="text1"/>
        </w:rPr>
        <w:t>a</w:t>
      </w:r>
      <w:r w:rsidRPr="006E1877">
        <w:rPr>
          <w:color w:val="000000" w:themeColor="text1"/>
        </w:rPr>
        <w:t>dvantageous way forward</w:t>
      </w:r>
      <w:r w:rsidR="00EC5144" w:rsidRPr="006E1877">
        <w:rPr>
          <w:color w:val="000000" w:themeColor="text1"/>
        </w:rPr>
        <w:t>. T</w:t>
      </w:r>
      <w:r w:rsidRPr="006E1877">
        <w:rPr>
          <w:color w:val="000000" w:themeColor="text1"/>
        </w:rPr>
        <w:t>his includes the costs of any solution, but also the costs</w:t>
      </w:r>
      <w:r w:rsidR="005F3087" w:rsidRPr="006E1877">
        <w:rPr>
          <w:color w:val="000000" w:themeColor="text1"/>
        </w:rPr>
        <w:t xml:space="preserve"> and risks</w:t>
      </w:r>
      <w:r w:rsidRPr="006E1877">
        <w:rPr>
          <w:color w:val="000000" w:themeColor="text1"/>
        </w:rPr>
        <w:t xml:space="preserve"> of transferring from </w:t>
      </w:r>
      <w:r w:rsidR="005F3087" w:rsidRPr="006E1877">
        <w:rPr>
          <w:color w:val="000000" w:themeColor="text1"/>
        </w:rPr>
        <w:t xml:space="preserve">A to B etc. </w:t>
      </w:r>
      <w:r w:rsidR="00DB49BD" w:rsidRPr="006E1877">
        <w:rPr>
          <w:color w:val="000000" w:themeColor="text1"/>
        </w:rPr>
        <w:t>Our solution must represent</w:t>
      </w:r>
      <w:r w:rsidR="00DB49BD" w:rsidRPr="006E1877">
        <w:rPr>
          <w:color w:val="000000" w:themeColor="text1"/>
          <w:lang w:val="en-US"/>
        </w:rPr>
        <w:t xml:space="preserve"> the best value</w:t>
      </w:r>
      <w:r w:rsidR="002B3595">
        <w:rPr>
          <w:color w:val="000000" w:themeColor="text1"/>
          <w:lang w:val="en-US"/>
        </w:rPr>
        <w:t xml:space="preserve"> commercially as well as functionally. </w:t>
      </w:r>
    </w:p>
    <w:p w14:paraId="423DFE9F" w14:textId="53E8125D" w:rsidR="00823F9C" w:rsidRPr="006E1877" w:rsidRDefault="00823F9C" w:rsidP="0005543C">
      <w:pPr>
        <w:pStyle w:val="T3"/>
        <w:rPr>
          <w:color w:val="000000" w:themeColor="text1"/>
        </w:rPr>
      </w:pPr>
      <w:r w:rsidRPr="006E1877">
        <w:rPr>
          <w:color w:val="000000" w:themeColor="text1"/>
        </w:rPr>
        <w:t xml:space="preserve">To </w:t>
      </w:r>
      <w:r w:rsidR="00904618" w:rsidRPr="006E1877">
        <w:rPr>
          <w:color w:val="000000" w:themeColor="text1"/>
        </w:rPr>
        <w:t xml:space="preserve">assess the market </w:t>
      </w:r>
      <w:r w:rsidRPr="006E1877">
        <w:rPr>
          <w:color w:val="000000" w:themeColor="text1"/>
        </w:rPr>
        <w:t xml:space="preserve">fairly, all market testing </w:t>
      </w:r>
      <w:r w:rsidR="00904618" w:rsidRPr="006E1877">
        <w:rPr>
          <w:color w:val="000000" w:themeColor="text1"/>
        </w:rPr>
        <w:t xml:space="preserve">(and tendering) </w:t>
      </w:r>
      <w:r w:rsidRPr="006E1877">
        <w:rPr>
          <w:color w:val="000000" w:themeColor="text1"/>
        </w:rPr>
        <w:t xml:space="preserve">is published through the tendering site (Contractsfinder </w:t>
      </w:r>
      <w:r w:rsidR="00904618" w:rsidRPr="006E1877">
        <w:rPr>
          <w:color w:val="000000" w:themeColor="text1"/>
        </w:rPr>
        <w:t xml:space="preserve">/ </w:t>
      </w:r>
      <w:proofErr w:type="spellStart"/>
      <w:r w:rsidR="00AA47ED" w:rsidRPr="006E1877">
        <w:rPr>
          <w:color w:val="000000" w:themeColor="text1"/>
        </w:rPr>
        <w:t>F</w:t>
      </w:r>
      <w:r w:rsidR="00904618" w:rsidRPr="006E1877">
        <w:rPr>
          <w:color w:val="000000" w:themeColor="text1"/>
        </w:rPr>
        <w:t>indatender</w:t>
      </w:r>
      <w:proofErr w:type="spellEnd"/>
      <w:r w:rsidRPr="006E1877">
        <w:rPr>
          <w:color w:val="000000" w:themeColor="text1"/>
        </w:rPr>
        <w:t xml:space="preserve">) as a transparent and suitable method of engaging all potential suppliers, </w:t>
      </w:r>
      <w:r w:rsidR="0005543C" w:rsidRPr="006E1877">
        <w:rPr>
          <w:color w:val="000000" w:themeColor="text1"/>
        </w:rPr>
        <w:t xml:space="preserve">equally, and in accordance with the Public Contracts Regulations 2015.   </w:t>
      </w:r>
      <w:r w:rsidRPr="006E1877">
        <w:rPr>
          <w:color w:val="000000" w:themeColor="text1"/>
        </w:rPr>
        <w:t xml:space="preserve">   </w:t>
      </w:r>
    </w:p>
    <w:p w14:paraId="05D9C4DC" w14:textId="10E8BE2A" w:rsidR="003E21BA" w:rsidRPr="006E1877" w:rsidRDefault="003E21BA" w:rsidP="00100AB0">
      <w:pPr>
        <w:pStyle w:val="T2"/>
        <w:rPr>
          <w:color w:val="000000" w:themeColor="text1"/>
        </w:rPr>
      </w:pPr>
      <w:bookmarkStart w:id="7" w:name="_Toc178688647"/>
      <w:r w:rsidRPr="006E1877">
        <w:rPr>
          <w:color w:val="000000" w:themeColor="text1"/>
        </w:rPr>
        <w:t>Background</w:t>
      </w:r>
      <w:r w:rsidR="00680C50" w:rsidRPr="006E1877">
        <w:rPr>
          <w:color w:val="000000" w:themeColor="text1"/>
        </w:rPr>
        <w:t xml:space="preserve"> to this </w:t>
      </w:r>
      <w:r w:rsidR="0090353E" w:rsidRPr="006E1877">
        <w:rPr>
          <w:color w:val="000000" w:themeColor="text1"/>
        </w:rPr>
        <w:t>market testing process</w:t>
      </w:r>
      <w:bookmarkEnd w:id="7"/>
    </w:p>
    <w:p w14:paraId="0C2FCBC4" w14:textId="1BDE9F53" w:rsidR="00F12DD3" w:rsidRPr="006E1877" w:rsidRDefault="00823F9C" w:rsidP="00331902">
      <w:pPr>
        <w:pStyle w:val="T3"/>
        <w:spacing w:before="120"/>
        <w:rPr>
          <w:color w:val="000000" w:themeColor="text1"/>
          <w:lang w:val="en-US"/>
        </w:rPr>
      </w:pPr>
      <w:r w:rsidRPr="006E1877">
        <w:rPr>
          <w:color w:val="000000" w:themeColor="text1"/>
          <w:lang w:val="en-US"/>
        </w:rPr>
        <w:t xml:space="preserve">Towards the end of any </w:t>
      </w:r>
      <w:r w:rsidR="005F3087" w:rsidRPr="006E1877">
        <w:rPr>
          <w:color w:val="000000" w:themeColor="text1"/>
          <w:lang w:val="en-US"/>
        </w:rPr>
        <w:t xml:space="preserve">contract term, </w:t>
      </w:r>
      <w:r w:rsidRPr="006E1877">
        <w:rPr>
          <w:color w:val="000000" w:themeColor="text1"/>
          <w:lang w:val="en-US"/>
        </w:rPr>
        <w:t xml:space="preserve">the University </w:t>
      </w:r>
      <w:r w:rsidR="00D418EC" w:rsidRPr="006E1877">
        <w:rPr>
          <w:color w:val="000000" w:themeColor="text1"/>
          <w:lang w:val="en-US"/>
        </w:rPr>
        <w:t>undertake</w:t>
      </w:r>
      <w:r w:rsidRPr="006E1877">
        <w:rPr>
          <w:color w:val="000000" w:themeColor="text1"/>
          <w:lang w:val="en-US"/>
        </w:rPr>
        <w:t>s</w:t>
      </w:r>
      <w:r w:rsidR="00D418EC" w:rsidRPr="006E1877">
        <w:rPr>
          <w:color w:val="000000" w:themeColor="text1"/>
          <w:lang w:val="en-US"/>
        </w:rPr>
        <w:t xml:space="preserve"> </w:t>
      </w:r>
      <w:r w:rsidR="003344B0" w:rsidRPr="006E1877">
        <w:rPr>
          <w:color w:val="000000" w:themeColor="text1"/>
          <w:lang w:val="en-US"/>
        </w:rPr>
        <w:t>market test</w:t>
      </w:r>
      <w:r w:rsidR="00D418EC" w:rsidRPr="006E1877">
        <w:rPr>
          <w:color w:val="000000" w:themeColor="text1"/>
          <w:lang w:val="en-US"/>
        </w:rPr>
        <w:t>ing</w:t>
      </w:r>
      <w:r w:rsidR="004A1E4D" w:rsidRPr="006E1877">
        <w:rPr>
          <w:color w:val="000000" w:themeColor="text1"/>
          <w:lang w:val="en-US"/>
        </w:rPr>
        <w:t xml:space="preserve"> to assess the </w:t>
      </w:r>
      <w:r w:rsidR="00D418EC" w:rsidRPr="006E1877">
        <w:rPr>
          <w:color w:val="000000" w:themeColor="text1"/>
          <w:lang w:val="en-US"/>
        </w:rPr>
        <w:t>fit, risks and costs</w:t>
      </w:r>
      <w:r w:rsidR="004A1E4D" w:rsidRPr="006E1877">
        <w:rPr>
          <w:color w:val="000000" w:themeColor="text1"/>
          <w:lang w:val="en-US"/>
        </w:rPr>
        <w:t xml:space="preserve"> of its current and potential </w:t>
      </w:r>
      <w:r w:rsidR="000B4DC0">
        <w:rPr>
          <w:color w:val="000000" w:themeColor="text1"/>
          <w:lang w:val="en-US"/>
        </w:rPr>
        <w:t xml:space="preserve">alternative </w:t>
      </w:r>
      <w:r w:rsidR="00A86D6B" w:rsidRPr="006E1877">
        <w:rPr>
          <w:color w:val="000000" w:themeColor="text1"/>
          <w:lang w:val="en-US"/>
        </w:rPr>
        <w:t>solutions</w:t>
      </w:r>
      <w:r w:rsidR="00CF0C55" w:rsidRPr="006E1877">
        <w:rPr>
          <w:color w:val="000000" w:themeColor="text1"/>
          <w:lang w:val="en-US"/>
        </w:rPr>
        <w:t xml:space="preserve">. Here, without prejudice, </w:t>
      </w:r>
      <w:r w:rsidR="002538EC" w:rsidRPr="006E1877">
        <w:rPr>
          <w:color w:val="000000" w:themeColor="text1"/>
          <w:lang w:val="en-US"/>
        </w:rPr>
        <w:t xml:space="preserve">we consider </w:t>
      </w:r>
      <w:r w:rsidR="00CF0C55" w:rsidRPr="006E1877">
        <w:rPr>
          <w:color w:val="000000" w:themeColor="text1"/>
          <w:lang w:val="en-US"/>
        </w:rPr>
        <w:t xml:space="preserve">as wide a range of </w:t>
      </w:r>
      <w:r w:rsidR="006A6E01" w:rsidRPr="006E1877">
        <w:rPr>
          <w:color w:val="000000" w:themeColor="text1"/>
          <w:lang w:val="en-US"/>
        </w:rPr>
        <w:t>pricing</w:t>
      </w:r>
      <w:r w:rsidR="00CF0C55" w:rsidRPr="006E1877">
        <w:rPr>
          <w:color w:val="000000" w:themeColor="text1"/>
          <w:lang w:val="en-US"/>
        </w:rPr>
        <w:t xml:space="preserve"> as we can get access to</w:t>
      </w:r>
      <w:r w:rsidR="00967F2E" w:rsidRPr="006E1877">
        <w:rPr>
          <w:color w:val="000000" w:themeColor="text1"/>
          <w:lang w:val="en-US"/>
        </w:rPr>
        <w:t xml:space="preserve">, </w:t>
      </w:r>
      <w:r w:rsidR="006A6E01" w:rsidRPr="006E1877">
        <w:rPr>
          <w:color w:val="000000" w:themeColor="text1"/>
          <w:lang w:val="en-US"/>
        </w:rPr>
        <w:t>across the range of options for framework sourcing</w:t>
      </w:r>
      <w:r w:rsidR="00967F2E" w:rsidRPr="006E1877">
        <w:rPr>
          <w:color w:val="000000" w:themeColor="text1"/>
          <w:lang w:val="en-US"/>
        </w:rPr>
        <w:t>, tendering or direct negotiated award</w:t>
      </w:r>
      <w:r w:rsidR="006A6E01" w:rsidRPr="006E1877">
        <w:rPr>
          <w:color w:val="000000" w:themeColor="text1"/>
          <w:lang w:val="en-US"/>
        </w:rPr>
        <w:t xml:space="preserve">. </w:t>
      </w:r>
    </w:p>
    <w:p w14:paraId="76384DFC" w14:textId="2BA89044" w:rsidR="00453124" w:rsidRPr="006E1877" w:rsidRDefault="00A95ED6" w:rsidP="0B31BB7F">
      <w:pPr>
        <w:pStyle w:val="T3"/>
        <w:spacing w:before="120"/>
        <w:rPr>
          <w:color w:val="000000" w:themeColor="text1"/>
          <w:lang w:val="en-US"/>
        </w:rPr>
      </w:pPr>
      <w:r w:rsidRPr="006E1877">
        <w:rPr>
          <w:color w:val="000000" w:themeColor="text1"/>
          <w:lang w:val="en-US"/>
        </w:rPr>
        <w:t xml:space="preserve">Market testing ensures that the University can ensure any procurement decision </w:t>
      </w:r>
      <w:r w:rsidR="268DB3FC" w:rsidRPr="006E1877">
        <w:rPr>
          <w:color w:val="000000" w:themeColor="text1"/>
          <w:lang w:val="en-US"/>
        </w:rPr>
        <w:t>reflects</w:t>
      </w:r>
      <w:r w:rsidRPr="006E1877">
        <w:rPr>
          <w:color w:val="000000" w:themeColor="text1"/>
          <w:lang w:val="en-US"/>
        </w:rPr>
        <w:t xml:space="preserve"> the up-to-date </w:t>
      </w:r>
      <w:r w:rsidR="00605C66" w:rsidRPr="006E1877">
        <w:rPr>
          <w:color w:val="000000" w:themeColor="text1"/>
          <w:lang w:val="en-US"/>
        </w:rPr>
        <w:t xml:space="preserve">list </w:t>
      </w:r>
      <w:r w:rsidR="006F3F25" w:rsidRPr="006E1877">
        <w:rPr>
          <w:color w:val="000000" w:themeColor="text1"/>
          <w:lang w:val="en-US"/>
        </w:rPr>
        <w:t xml:space="preserve">price </w:t>
      </w:r>
      <w:r w:rsidR="00BB052D" w:rsidRPr="006E1877">
        <w:rPr>
          <w:color w:val="000000" w:themeColor="text1"/>
          <w:lang w:val="en-US"/>
        </w:rPr>
        <w:t xml:space="preserve">of the solutions </w:t>
      </w:r>
      <w:r w:rsidR="00605C66" w:rsidRPr="006E1877">
        <w:rPr>
          <w:color w:val="000000" w:themeColor="text1"/>
          <w:lang w:val="en-US"/>
        </w:rPr>
        <w:t xml:space="preserve">presented through </w:t>
      </w:r>
      <w:r w:rsidR="00480254" w:rsidRPr="006E1877">
        <w:rPr>
          <w:color w:val="000000" w:themeColor="text1"/>
          <w:lang w:val="en-US"/>
        </w:rPr>
        <w:t xml:space="preserve">the </w:t>
      </w:r>
      <w:r w:rsidR="00EE11E3" w:rsidRPr="006E1877">
        <w:rPr>
          <w:color w:val="000000" w:themeColor="text1"/>
          <w:lang w:val="en-US"/>
        </w:rPr>
        <w:t>p</w:t>
      </w:r>
      <w:r w:rsidR="00480254" w:rsidRPr="006E1877">
        <w:rPr>
          <w:color w:val="000000" w:themeColor="text1"/>
          <w:lang w:val="en-US"/>
        </w:rPr>
        <w:t xml:space="preserve">rocurement </w:t>
      </w:r>
      <w:r w:rsidR="00EE11E3" w:rsidRPr="006E1877">
        <w:rPr>
          <w:color w:val="000000" w:themeColor="text1"/>
          <w:lang w:val="en-US"/>
        </w:rPr>
        <w:t>f</w:t>
      </w:r>
      <w:r w:rsidR="00605C66" w:rsidRPr="006E1877">
        <w:rPr>
          <w:color w:val="000000" w:themeColor="text1"/>
          <w:lang w:val="en-US"/>
        </w:rPr>
        <w:t xml:space="preserve">rameworks a </w:t>
      </w:r>
      <w:r w:rsidR="00967F2E" w:rsidRPr="006E1877">
        <w:rPr>
          <w:color w:val="000000" w:themeColor="text1"/>
          <w:lang w:val="en-US"/>
        </w:rPr>
        <w:t>university</w:t>
      </w:r>
      <w:r w:rsidR="00605C66" w:rsidRPr="006E1877">
        <w:rPr>
          <w:color w:val="000000" w:themeColor="text1"/>
          <w:lang w:val="en-US"/>
        </w:rPr>
        <w:t xml:space="preserve"> can </w:t>
      </w:r>
      <w:r w:rsidR="00BB052D" w:rsidRPr="006E1877">
        <w:rPr>
          <w:color w:val="000000" w:themeColor="text1"/>
          <w:lang w:val="en-US"/>
        </w:rPr>
        <w:t>buy from</w:t>
      </w:r>
      <w:r w:rsidR="00453124" w:rsidRPr="006E1877">
        <w:rPr>
          <w:color w:val="000000" w:themeColor="text1"/>
          <w:lang w:val="en-US"/>
        </w:rPr>
        <w:t xml:space="preserve">. </w:t>
      </w:r>
      <w:r w:rsidR="00605C66" w:rsidRPr="006E1877">
        <w:rPr>
          <w:color w:val="000000" w:themeColor="text1"/>
          <w:lang w:val="en-US"/>
        </w:rPr>
        <w:t xml:space="preserve">However, we recognise that there may be new </w:t>
      </w:r>
      <w:r w:rsidR="008526AD" w:rsidRPr="006E1877">
        <w:rPr>
          <w:color w:val="000000" w:themeColor="text1"/>
          <w:lang w:val="en-US"/>
        </w:rPr>
        <w:t xml:space="preserve">solutions, solution providers and </w:t>
      </w:r>
      <w:r w:rsidR="1D3F441F" w:rsidRPr="006E1877">
        <w:rPr>
          <w:color w:val="000000" w:themeColor="text1"/>
          <w:lang w:val="en-US"/>
        </w:rPr>
        <w:t>added</w:t>
      </w:r>
      <w:r w:rsidR="008526AD" w:rsidRPr="006E1877">
        <w:rPr>
          <w:color w:val="000000" w:themeColor="text1"/>
          <w:lang w:val="en-US"/>
        </w:rPr>
        <w:t xml:space="preserve"> value resellers </w:t>
      </w:r>
      <w:r w:rsidR="00605C66" w:rsidRPr="006E1877">
        <w:rPr>
          <w:color w:val="000000" w:themeColor="text1"/>
          <w:lang w:val="en-US"/>
        </w:rPr>
        <w:t>that we are not aware of</w:t>
      </w:r>
      <w:r w:rsidR="00644DA7" w:rsidRPr="006E1877">
        <w:rPr>
          <w:color w:val="000000" w:themeColor="text1"/>
          <w:lang w:val="en-US"/>
        </w:rPr>
        <w:t xml:space="preserve">. </w:t>
      </w:r>
    </w:p>
    <w:p w14:paraId="5FF590EB" w14:textId="03FBB363" w:rsidR="001C24D5" w:rsidRPr="006E1877" w:rsidRDefault="00453124" w:rsidP="005F52BC">
      <w:pPr>
        <w:pStyle w:val="T3"/>
        <w:spacing w:before="120"/>
        <w:rPr>
          <w:color w:val="000000" w:themeColor="text1"/>
          <w:lang w:val="en-US"/>
        </w:rPr>
      </w:pPr>
      <w:r w:rsidRPr="006E1877">
        <w:rPr>
          <w:color w:val="000000" w:themeColor="text1"/>
          <w:lang w:val="en-US"/>
        </w:rPr>
        <w:t xml:space="preserve">Consequently, </w:t>
      </w:r>
      <w:r w:rsidR="00644DA7" w:rsidRPr="006E1877">
        <w:rPr>
          <w:color w:val="000000" w:themeColor="text1"/>
          <w:lang w:val="en-US"/>
        </w:rPr>
        <w:t>w</w:t>
      </w:r>
      <w:r w:rsidR="00DF4E82" w:rsidRPr="006E1877">
        <w:rPr>
          <w:color w:val="000000" w:themeColor="text1"/>
          <w:lang w:val="en-US"/>
        </w:rPr>
        <w:t xml:space="preserve">e use </w:t>
      </w:r>
      <w:r w:rsidR="00EE1172">
        <w:rPr>
          <w:color w:val="000000" w:themeColor="text1"/>
          <w:lang w:val="en-US"/>
        </w:rPr>
        <w:t xml:space="preserve">documents such as this and </w:t>
      </w:r>
      <w:r w:rsidR="000F1BA3" w:rsidRPr="006E1877">
        <w:rPr>
          <w:color w:val="000000" w:themeColor="text1"/>
          <w:lang w:val="en-US"/>
        </w:rPr>
        <w:t>th</w:t>
      </w:r>
      <w:r w:rsidR="005E7C45" w:rsidRPr="006E1877">
        <w:rPr>
          <w:color w:val="000000" w:themeColor="text1"/>
          <w:lang w:val="en-US"/>
        </w:rPr>
        <w:t xml:space="preserve">e publication </w:t>
      </w:r>
      <w:r w:rsidR="0079543F" w:rsidRPr="006E1877">
        <w:rPr>
          <w:color w:val="000000" w:themeColor="text1"/>
          <w:lang w:val="en-US"/>
        </w:rPr>
        <w:t xml:space="preserve">of an outline specification </w:t>
      </w:r>
      <w:r w:rsidR="00DF4E82" w:rsidRPr="006E1877">
        <w:rPr>
          <w:color w:val="000000" w:themeColor="text1"/>
          <w:lang w:val="en-US"/>
        </w:rPr>
        <w:t xml:space="preserve">to </w:t>
      </w:r>
      <w:r w:rsidR="0034403A" w:rsidRPr="006E1877">
        <w:rPr>
          <w:color w:val="000000" w:themeColor="text1"/>
          <w:lang w:val="en-US"/>
        </w:rPr>
        <w:t xml:space="preserve">enable </w:t>
      </w:r>
      <w:r w:rsidR="0079543F" w:rsidRPr="006E1877">
        <w:rPr>
          <w:color w:val="000000" w:themeColor="text1"/>
          <w:lang w:val="en-US"/>
        </w:rPr>
        <w:t xml:space="preserve">known and unknown </w:t>
      </w:r>
      <w:r w:rsidR="0034403A" w:rsidRPr="006E1877">
        <w:rPr>
          <w:color w:val="000000" w:themeColor="text1"/>
          <w:lang w:val="en-US"/>
        </w:rPr>
        <w:t>solution providers</w:t>
      </w:r>
      <w:r w:rsidR="0079543F" w:rsidRPr="006E1877">
        <w:rPr>
          <w:color w:val="000000" w:themeColor="text1"/>
          <w:lang w:val="en-US"/>
        </w:rPr>
        <w:t xml:space="preserve"> an equal opportunity</w:t>
      </w:r>
      <w:r w:rsidR="0034403A" w:rsidRPr="006E1877">
        <w:rPr>
          <w:color w:val="000000" w:themeColor="text1"/>
          <w:lang w:val="en-US"/>
        </w:rPr>
        <w:t xml:space="preserve"> to identify the</w:t>
      </w:r>
      <w:r w:rsidR="00B22DF9">
        <w:rPr>
          <w:color w:val="000000" w:themeColor="text1"/>
          <w:lang w:val="en-US"/>
        </w:rPr>
        <w:t>ir capabilities and costs</w:t>
      </w:r>
      <w:r w:rsidR="007119E9" w:rsidRPr="006E1877">
        <w:rPr>
          <w:color w:val="000000" w:themeColor="text1"/>
          <w:lang w:val="en-US"/>
        </w:rPr>
        <w:t>.</w:t>
      </w:r>
    </w:p>
    <w:p w14:paraId="7394B2A6" w14:textId="149A0A21" w:rsidR="00B40112" w:rsidRPr="006E1877" w:rsidRDefault="00B40112" w:rsidP="005F52BC">
      <w:pPr>
        <w:pStyle w:val="T2"/>
        <w:rPr>
          <w:color w:val="000000" w:themeColor="text1"/>
        </w:rPr>
      </w:pPr>
      <w:bookmarkStart w:id="8" w:name="_Toc178688648"/>
      <w:r w:rsidRPr="006E1877">
        <w:rPr>
          <w:color w:val="000000" w:themeColor="text1"/>
        </w:rPr>
        <w:t>Seeking clarification</w:t>
      </w:r>
      <w:r w:rsidR="00F21046" w:rsidRPr="006E1877">
        <w:rPr>
          <w:color w:val="000000" w:themeColor="text1"/>
        </w:rPr>
        <w:t xml:space="preserve"> – Questions and Answers</w:t>
      </w:r>
      <w:bookmarkEnd w:id="8"/>
      <w:r w:rsidRPr="006E1877">
        <w:rPr>
          <w:color w:val="000000" w:themeColor="text1"/>
        </w:rPr>
        <w:tab/>
      </w:r>
    </w:p>
    <w:p w14:paraId="2A968F74" w14:textId="255B11DB" w:rsidR="00B40112" w:rsidRPr="006E1877" w:rsidRDefault="00B40112" w:rsidP="00B40112">
      <w:pPr>
        <w:pStyle w:val="T3"/>
        <w:rPr>
          <w:rFonts w:cs="Arial"/>
          <w:color w:val="000000" w:themeColor="text1"/>
        </w:rPr>
      </w:pPr>
      <w:r w:rsidRPr="006E1877">
        <w:rPr>
          <w:rFonts w:cs="Arial"/>
          <w:color w:val="000000" w:themeColor="text1"/>
        </w:rPr>
        <w:t xml:space="preserve">For all </w:t>
      </w:r>
      <w:r w:rsidR="00A167E4" w:rsidRPr="006E1877">
        <w:rPr>
          <w:rFonts w:cs="Arial"/>
          <w:color w:val="000000" w:themeColor="text1"/>
        </w:rPr>
        <w:t>queries</w:t>
      </w:r>
      <w:r w:rsidR="00CD17D7" w:rsidRPr="006E1877">
        <w:rPr>
          <w:rFonts w:cs="Arial"/>
          <w:color w:val="000000" w:themeColor="text1"/>
        </w:rPr>
        <w:t xml:space="preserve"> about this </w:t>
      </w:r>
      <w:r w:rsidR="00DA20B9" w:rsidRPr="006E1877">
        <w:rPr>
          <w:rFonts w:cs="Arial"/>
          <w:color w:val="000000" w:themeColor="text1"/>
        </w:rPr>
        <w:t xml:space="preserve">document or process </w:t>
      </w:r>
      <w:r w:rsidRPr="006E1877">
        <w:rPr>
          <w:rFonts w:cs="Arial"/>
          <w:color w:val="000000" w:themeColor="text1"/>
        </w:rPr>
        <w:t xml:space="preserve">please contact us by email </w:t>
      </w:r>
      <w:hyperlink r:id="rId19" w:history="1">
        <w:r w:rsidRPr="006E1877">
          <w:rPr>
            <w:rStyle w:val="Hyperlink"/>
            <w:rFonts w:cs="Arial"/>
            <w:color w:val="000000" w:themeColor="text1"/>
          </w:rPr>
          <w:t>tenders@chi.ac.uk</w:t>
        </w:r>
      </w:hyperlink>
      <w:r w:rsidRPr="006E1877">
        <w:rPr>
          <w:rFonts w:cs="Arial"/>
          <w:color w:val="000000" w:themeColor="text1"/>
        </w:rPr>
        <w:t xml:space="preserve">. Please note that you </w:t>
      </w:r>
      <w:r w:rsidR="00C81CA5" w:rsidRPr="006E1877">
        <w:rPr>
          <w:rFonts w:cs="Arial"/>
          <w:color w:val="000000" w:themeColor="text1"/>
        </w:rPr>
        <w:t>must</w:t>
      </w:r>
      <w:r w:rsidRPr="006E1877">
        <w:rPr>
          <w:rFonts w:cs="Arial"/>
          <w:color w:val="000000" w:themeColor="text1"/>
        </w:rPr>
        <w:t xml:space="preserve"> not </w:t>
      </w:r>
      <w:r w:rsidR="00455ED0" w:rsidRPr="006E1877">
        <w:rPr>
          <w:rFonts w:cs="Arial"/>
          <w:color w:val="000000" w:themeColor="text1"/>
        </w:rPr>
        <w:t xml:space="preserve">otherwise </w:t>
      </w:r>
      <w:r w:rsidRPr="006E1877">
        <w:rPr>
          <w:rFonts w:cs="Arial"/>
          <w:color w:val="000000" w:themeColor="text1"/>
        </w:rPr>
        <w:t xml:space="preserve">contact University staff </w:t>
      </w:r>
      <w:r w:rsidR="00A167E4" w:rsidRPr="006E1877">
        <w:rPr>
          <w:rFonts w:cs="Arial"/>
          <w:color w:val="000000" w:themeColor="text1"/>
        </w:rPr>
        <w:t>directly and</w:t>
      </w:r>
      <w:r w:rsidR="00032D2D" w:rsidRPr="006E1877">
        <w:rPr>
          <w:rFonts w:cs="Arial"/>
          <w:color w:val="000000" w:themeColor="text1"/>
        </w:rPr>
        <w:t xml:space="preserve"> </w:t>
      </w:r>
      <w:r w:rsidR="00DA20B9" w:rsidRPr="006E1877">
        <w:rPr>
          <w:rFonts w:cs="Arial"/>
          <w:color w:val="000000" w:themeColor="text1"/>
        </w:rPr>
        <w:t xml:space="preserve">you should </w:t>
      </w:r>
      <w:r w:rsidR="00032D2D" w:rsidRPr="006E1877">
        <w:rPr>
          <w:rFonts w:cs="Arial"/>
          <w:color w:val="000000" w:themeColor="text1"/>
        </w:rPr>
        <w:t xml:space="preserve">avoid any related discussion if you happen to be working with us in some other capacity, </w:t>
      </w:r>
      <w:r w:rsidRPr="006E1877">
        <w:rPr>
          <w:rFonts w:cs="Arial"/>
          <w:color w:val="000000" w:themeColor="text1"/>
        </w:rPr>
        <w:t xml:space="preserve">as this might </w:t>
      </w:r>
      <w:r w:rsidR="00A36EC2" w:rsidRPr="006E1877">
        <w:rPr>
          <w:rFonts w:cs="Arial"/>
          <w:color w:val="000000" w:themeColor="text1"/>
        </w:rPr>
        <w:t>be</w:t>
      </w:r>
      <w:r w:rsidRPr="006E1877">
        <w:rPr>
          <w:rFonts w:cs="Arial"/>
          <w:color w:val="000000" w:themeColor="text1"/>
        </w:rPr>
        <w:t xml:space="preserve"> </w:t>
      </w:r>
      <w:r w:rsidR="00A36EC2" w:rsidRPr="006E1877">
        <w:rPr>
          <w:rFonts w:cs="Arial"/>
          <w:color w:val="000000" w:themeColor="text1"/>
        </w:rPr>
        <w:t xml:space="preserve">considered </w:t>
      </w:r>
      <w:r w:rsidRPr="006E1877">
        <w:rPr>
          <w:rFonts w:cs="Arial"/>
          <w:color w:val="000000" w:themeColor="text1"/>
        </w:rPr>
        <w:t xml:space="preserve">canvassing, </w:t>
      </w:r>
      <w:r w:rsidR="004B5AA7" w:rsidRPr="006E1877">
        <w:rPr>
          <w:rFonts w:cs="Arial"/>
          <w:color w:val="000000" w:themeColor="text1"/>
        </w:rPr>
        <w:t>(</w:t>
      </w:r>
      <w:r w:rsidR="00F86479" w:rsidRPr="006E1877">
        <w:rPr>
          <w:rFonts w:cs="Arial"/>
          <w:color w:val="000000" w:themeColor="text1"/>
        </w:rPr>
        <w:t xml:space="preserve">and </w:t>
      </w:r>
      <w:r w:rsidRPr="006E1877">
        <w:rPr>
          <w:rFonts w:cs="Arial"/>
          <w:color w:val="000000" w:themeColor="text1"/>
        </w:rPr>
        <w:t xml:space="preserve">in which case the University might need to exclude your organisation from </w:t>
      </w:r>
      <w:r w:rsidR="00F51168" w:rsidRPr="006E1877">
        <w:rPr>
          <w:rFonts w:cs="Arial"/>
          <w:color w:val="000000" w:themeColor="text1"/>
        </w:rPr>
        <w:t xml:space="preserve">any future </w:t>
      </w:r>
      <w:r w:rsidRPr="006E1877">
        <w:rPr>
          <w:rFonts w:cs="Arial"/>
          <w:color w:val="000000" w:themeColor="text1"/>
        </w:rPr>
        <w:t>tender process</w:t>
      </w:r>
      <w:r w:rsidR="004B5AA7" w:rsidRPr="006E1877">
        <w:rPr>
          <w:rFonts w:cs="Arial"/>
          <w:color w:val="000000" w:themeColor="text1"/>
        </w:rPr>
        <w:t>)</w:t>
      </w:r>
      <w:r w:rsidRPr="006E1877">
        <w:rPr>
          <w:rFonts w:cs="Arial"/>
          <w:color w:val="000000" w:themeColor="text1"/>
        </w:rPr>
        <w:t xml:space="preserve">. </w:t>
      </w:r>
    </w:p>
    <w:p w14:paraId="6D0A266F" w14:textId="4FC5D1CE" w:rsidR="00B40112" w:rsidRDefault="00B40112" w:rsidP="00B40112">
      <w:pPr>
        <w:pStyle w:val="T3"/>
        <w:rPr>
          <w:rStyle w:val="Emphasis"/>
          <w:i w:val="0"/>
          <w:color w:val="000000" w:themeColor="text1"/>
        </w:rPr>
      </w:pPr>
      <w:r w:rsidRPr="006E1877">
        <w:rPr>
          <w:rStyle w:val="Emphasis"/>
          <w:i w:val="0"/>
          <w:color w:val="000000" w:themeColor="text1"/>
        </w:rPr>
        <w:t>Please note that dependent upon the nature of the enquiry, and in so much as it does not identify your organisation, the answers to any questions you raise</w:t>
      </w:r>
      <w:r w:rsidR="00806615" w:rsidRPr="006E1877">
        <w:rPr>
          <w:rStyle w:val="Emphasis"/>
          <w:i w:val="0"/>
          <w:color w:val="000000" w:themeColor="text1"/>
        </w:rPr>
        <w:t xml:space="preserve"> </w:t>
      </w:r>
      <w:r w:rsidRPr="006E1877">
        <w:rPr>
          <w:rStyle w:val="Emphasis"/>
          <w:i w:val="0"/>
          <w:color w:val="000000" w:themeColor="text1"/>
        </w:rPr>
        <w:t>may be circulated</w:t>
      </w:r>
      <w:r w:rsidR="005875EF" w:rsidRPr="006E1877">
        <w:rPr>
          <w:rStyle w:val="Emphasis"/>
          <w:i w:val="0"/>
          <w:color w:val="000000" w:themeColor="text1"/>
        </w:rPr>
        <w:t xml:space="preserve"> to other candidates</w:t>
      </w:r>
      <w:r w:rsidR="00A167E4" w:rsidRPr="006E1877">
        <w:rPr>
          <w:rStyle w:val="Emphasis"/>
          <w:i w:val="0"/>
          <w:color w:val="000000" w:themeColor="text1"/>
        </w:rPr>
        <w:t>.</w:t>
      </w:r>
      <w:r w:rsidR="00CC082B" w:rsidRPr="006E1877">
        <w:rPr>
          <w:rStyle w:val="Emphasis"/>
          <w:i w:val="0"/>
          <w:color w:val="000000" w:themeColor="text1"/>
        </w:rPr>
        <w:t xml:space="preserve"> </w:t>
      </w:r>
    </w:p>
    <w:p w14:paraId="2D8CE022" w14:textId="77777777" w:rsidR="00AC6934" w:rsidRPr="00C0649A" w:rsidRDefault="00AC6934" w:rsidP="00AC6934">
      <w:pPr>
        <w:pStyle w:val="T2"/>
      </w:pPr>
      <w:bookmarkStart w:id="9" w:name="_Toc386458066"/>
      <w:bookmarkStart w:id="10" w:name="_Toc471285729"/>
      <w:bookmarkStart w:id="11" w:name="_Toc170128799"/>
      <w:bookmarkStart w:id="12" w:name="_Toc178688649"/>
      <w:r>
        <w:t>Market Assessment T</w:t>
      </w:r>
      <w:r w:rsidRPr="00C0649A">
        <w:t>imetable</w:t>
      </w:r>
      <w:bookmarkEnd w:id="9"/>
      <w:bookmarkEnd w:id="10"/>
      <w:bookmarkEnd w:id="11"/>
      <w:bookmarkEnd w:id="12"/>
    </w:p>
    <w:p w14:paraId="107F4708" w14:textId="77777777" w:rsidR="00AC6934" w:rsidRDefault="00AC6934" w:rsidP="00AC6934">
      <w:pPr>
        <w:pStyle w:val="T3"/>
      </w:pPr>
      <w:r>
        <w:t>The market assessment is</w:t>
      </w:r>
      <w:r w:rsidRPr="00F00DEB">
        <w:t xml:space="preserve"> working to the following timescale:</w:t>
      </w:r>
    </w:p>
    <w:p w14:paraId="7DD4A6BD" w14:textId="77777777" w:rsidR="00AC6934" w:rsidRDefault="00AC6934" w:rsidP="00AC6934">
      <w:pPr>
        <w:pStyle w:val="T3"/>
        <w:spacing w:before="0"/>
      </w:pPr>
    </w:p>
    <w:tbl>
      <w:tblPr>
        <w:tblW w:w="92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422"/>
      </w:tblGrid>
      <w:tr w:rsidR="00AC6934" w:rsidRPr="00A81647" w14:paraId="6D5AC5B8" w14:textId="77777777" w:rsidTr="00CD5B27">
        <w:trPr>
          <w:trHeight w:val="340"/>
        </w:trPr>
        <w:tc>
          <w:tcPr>
            <w:tcW w:w="4820" w:type="dxa"/>
            <w:shd w:val="clear" w:color="auto" w:fill="D9E2F3" w:themeFill="accent5" w:themeFillTint="33"/>
            <w:vAlign w:val="center"/>
          </w:tcPr>
          <w:p w14:paraId="620DA0A3" w14:textId="77777777" w:rsidR="00AC6934" w:rsidRDefault="00AC6934">
            <w:pPr>
              <w:pStyle w:val="T3"/>
              <w:spacing w:before="0" w:after="0" w:line="240" w:lineRule="auto"/>
            </w:pPr>
            <w:r>
              <w:t>Stage</w:t>
            </w:r>
          </w:p>
        </w:tc>
        <w:tc>
          <w:tcPr>
            <w:tcW w:w="4422" w:type="dxa"/>
            <w:shd w:val="clear" w:color="auto" w:fill="D9E2F3" w:themeFill="accent5" w:themeFillTint="33"/>
            <w:vAlign w:val="center"/>
          </w:tcPr>
          <w:p w14:paraId="3FD87058" w14:textId="77777777" w:rsidR="00AC6934" w:rsidRDefault="00AC6934">
            <w:pPr>
              <w:pStyle w:val="T3"/>
              <w:spacing w:before="0" w:after="0" w:line="240" w:lineRule="auto"/>
              <w:jc w:val="center"/>
            </w:pPr>
            <w:r>
              <w:t>Key Dates</w:t>
            </w:r>
          </w:p>
        </w:tc>
      </w:tr>
      <w:tr w:rsidR="00AC6934" w:rsidRPr="00A81647" w14:paraId="402244C1" w14:textId="77777777" w:rsidTr="00CD5B27">
        <w:trPr>
          <w:trHeight w:val="340"/>
        </w:trPr>
        <w:tc>
          <w:tcPr>
            <w:tcW w:w="4820" w:type="dxa"/>
            <w:vAlign w:val="center"/>
          </w:tcPr>
          <w:p w14:paraId="4E60174F" w14:textId="77777777" w:rsidR="00AC6934" w:rsidRDefault="00AC6934">
            <w:pPr>
              <w:pStyle w:val="T3"/>
              <w:spacing w:before="0" w:after="0" w:line="240" w:lineRule="auto"/>
            </w:pPr>
            <w:r>
              <w:t xml:space="preserve">Publication of requirements on </w:t>
            </w:r>
            <w:proofErr w:type="spellStart"/>
            <w:r>
              <w:t>ContractsFinder</w:t>
            </w:r>
            <w:proofErr w:type="spellEnd"/>
            <w:r>
              <w:t xml:space="preserve"> </w:t>
            </w:r>
          </w:p>
        </w:tc>
        <w:tc>
          <w:tcPr>
            <w:tcW w:w="4422" w:type="dxa"/>
            <w:vAlign w:val="center"/>
          </w:tcPr>
          <w:p w14:paraId="576B0817" w14:textId="77777777" w:rsidR="00AC6934" w:rsidRPr="00404E45" w:rsidRDefault="00AC6934">
            <w:pPr>
              <w:pStyle w:val="T3"/>
              <w:spacing w:before="0" w:after="0" w:line="240" w:lineRule="auto"/>
              <w:jc w:val="center"/>
            </w:pPr>
            <w:r>
              <w:t>17/09/24</w:t>
            </w:r>
          </w:p>
        </w:tc>
      </w:tr>
      <w:tr w:rsidR="00AC6934" w:rsidRPr="00A81647" w14:paraId="05B68D8B" w14:textId="77777777" w:rsidTr="00CD5B27">
        <w:trPr>
          <w:trHeight w:val="340"/>
        </w:trPr>
        <w:tc>
          <w:tcPr>
            <w:tcW w:w="4820" w:type="dxa"/>
            <w:vAlign w:val="center"/>
          </w:tcPr>
          <w:p w14:paraId="7DB47740" w14:textId="77777777" w:rsidR="00AC6934" w:rsidRPr="00A81647" w:rsidRDefault="00AC6934">
            <w:pPr>
              <w:pStyle w:val="T3"/>
              <w:spacing w:before="0" w:after="0" w:line="240" w:lineRule="auto"/>
            </w:pPr>
            <w:r>
              <w:t xml:space="preserve">Closing Date for submission of Expressions of Interest </w:t>
            </w:r>
          </w:p>
        </w:tc>
        <w:tc>
          <w:tcPr>
            <w:tcW w:w="4422" w:type="dxa"/>
            <w:vAlign w:val="center"/>
          </w:tcPr>
          <w:p w14:paraId="0F4FDBF9" w14:textId="77777777" w:rsidR="00AC6934" w:rsidRPr="00404E45" w:rsidRDefault="00AC6934">
            <w:pPr>
              <w:pStyle w:val="T3"/>
              <w:spacing w:before="0" w:after="0" w:line="240" w:lineRule="auto"/>
              <w:jc w:val="center"/>
            </w:pPr>
            <w:r>
              <w:t xml:space="preserve">17/10/25 17:00 GMT </w:t>
            </w:r>
          </w:p>
        </w:tc>
      </w:tr>
      <w:tr w:rsidR="00AC6934" w:rsidRPr="00A81647" w14:paraId="1FA3DA41" w14:textId="77777777" w:rsidTr="00CD5B27">
        <w:trPr>
          <w:trHeight w:val="340"/>
        </w:trPr>
        <w:tc>
          <w:tcPr>
            <w:tcW w:w="4820" w:type="dxa"/>
            <w:vAlign w:val="center"/>
          </w:tcPr>
          <w:p w14:paraId="4760B5CF" w14:textId="77777777" w:rsidR="00AC6934" w:rsidRPr="00A81647" w:rsidRDefault="00AC6934">
            <w:pPr>
              <w:pStyle w:val="T3"/>
              <w:spacing w:before="0" w:after="0" w:line="240" w:lineRule="auto"/>
            </w:pPr>
            <w:r>
              <w:t>Written Clarifications (Questions and Answers)</w:t>
            </w:r>
          </w:p>
        </w:tc>
        <w:tc>
          <w:tcPr>
            <w:tcW w:w="4422" w:type="dxa"/>
            <w:vAlign w:val="center"/>
          </w:tcPr>
          <w:p w14:paraId="642B9566" w14:textId="0A157ACA" w:rsidR="00AC6934" w:rsidRDefault="00AC6934">
            <w:pPr>
              <w:pStyle w:val="T3"/>
              <w:spacing w:before="0" w:after="0" w:line="240" w:lineRule="auto"/>
              <w:jc w:val="center"/>
            </w:pPr>
            <w:r>
              <w:t xml:space="preserve">Please note we </w:t>
            </w:r>
            <w:r w:rsidR="00482FE9">
              <w:t xml:space="preserve">ask </w:t>
            </w:r>
            <w:r>
              <w:t xml:space="preserve">for formal questions </w:t>
            </w:r>
            <w:r w:rsidR="00482FE9">
              <w:t xml:space="preserve">to be </w:t>
            </w:r>
            <w:r w:rsidR="00CD5B27">
              <w:t>raised at least</w:t>
            </w:r>
            <w:r>
              <w:t xml:space="preserve"> a week before </w:t>
            </w:r>
            <w:r w:rsidR="00CD5B27">
              <w:t xml:space="preserve">the </w:t>
            </w:r>
            <w:r>
              <w:t xml:space="preserve">submission date. </w:t>
            </w:r>
          </w:p>
          <w:p w14:paraId="770F43AA" w14:textId="77777777" w:rsidR="00AC6934" w:rsidRPr="00404E45" w:rsidRDefault="00AC6934">
            <w:pPr>
              <w:pStyle w:val="T3"/>
              <w:spacing w:before="0" w:after="0" w:line="240" w:lineRule="auto"/>
              <w:jc w:val="center"/>
            </w:pPr>
            <w:r>
              <w:t xml:space="preserve">10/10/24 17:00 GMT  </w:t>
            </w:r>
          </w:p>
        </w:tc>
      </w:tr>
      <w:tr w:rsidR="00AC6934" w:rsidRPr="00A81647" w14:paraId="06CC31BD" w14:textId="77777777" w:rsidTr="00CD5B27">
        <w:trPr>
          <w:trHeight w:val="340"/>
        </w:trPr>
        <w:tc>
          <w:tcPr>
            <w:tcW w:w="4820" w:type="dxa"/>
            <w:shd w:val="clear" w:color="auto" w:fill="auto"/>
            <w:vAlign w:val="center"/>
          </w:tcPr>
          <w:p w14:paraId="647C0C4E" w14:textId="256A0102" w:rsidR="00AC6934" w:rsidRDefault="00AC6934">
            <w:pPr>
              <w:pStyle w:val="T3"/>
              <w:spacing w:before="0" w:after="0" w:line="240" w:lineRule="auto"/>
            </w:pPr>
            <w:r>
              <w:t>Potential for a</w:t>
            </w:r>
            <w:r w:rsidR="00F87B0B">
              <w:t xml:space="preserve">n open Supplier Briefing (if required) </w:t>
            </w:r>
          </w:p>
        </w:tc>
        <w:tc>
          <w:tcPr>
            <w:tcW w:w="4422" w:type="dxa"/>
            <w:shd w:val="clear" w:color="auto" w:fill="auto"/>
            <w:vAlign w:val="center"/>
          </w:tcPr>
          <w:p w14:paraId="05F0ED4C" w14:textId="4202B060" w:rsidR="00AC6934" w:rsidRDefault="00F87B0B">
            <w:pPr>
              <w:pStyle w:val="T3"/>
              <w:spacing w:before="0" w:after="0" w:line="240" w:lineRule="auto"/>
              <w:jc w:val="center"/>
            </w:pPr>
            <w:r>
              <w:t>14 October 2024</w:t>
            </w:r>
          </w:p>
        </w:tc>
      </w:tr>
      <w:tr w:rsidR="00AC6934" w:rsidRPr="00A81647" w14:paraId="399FC397" w14:textId="77777777" w:rsidTr="00CD5B27">
        <w:trPr>
          <w:trHeight w:val="340"/>
        </w:trPr>
        <w:tc>
          <w:tcPr>
            <w:tcW w:w="4820" w:type="dxa"/>
            <w:shd w:val="clear" w:color="auto" w:fill="auto"/>
            <w:vAlign w:val="center"/>
          </w:tcPr>
          <w:p w14:paraId="6BF8AF13" w14:textId="4D0746BF" w:rsidR="00AC6934" w:rsidRDefault="00810600">
            <w:pPr>
              <w:pStyle w:val="T3"/>
              <w:spacing w:before="0" w:after="0" w:line="240" w:lineRule="auto"/>
            </w:pPr>
            <w:r>
              <w:t>Potential o</w:t>
            </w:r>
            <w:r w:rsidR="00AC6934">
              <w:t xml:space="preserve">pportunity for 1:1 Q&amp;A session (if required) </w:t>
            </w:r>
          </w:p>
        </w:tc>
        <w:tc>
          <w:tcPr>
            <w:tcW w:w="4422" w:type="dxa"/>
            <w:shd w:val="clear" w:color="auto" w:fill="auto"/>
            <w:vAlign w:val="center"/>
          </w:tcPr>
          <w:p w14:paraId="3E616656" w14:textId="77777777" w:rsidR="00AC6934" w:rsidRDefault="00AC6934">
            <w:pPr>
              <w:pStyle w:val="T3"/>
              <w:spacing w:before="0" w:after="0" w:line="240" w:lineRule="auto"/>
              <w:jc w:val="center"/>
            </w:pPr>
            <w:r>
              <w:t xml:space="preserve">14-18 October </w:t>
            </w:r>
          </w:p>
        </w:tc>
      </w:tr>
      <w:tr w:rsidR="00AC6934" w:rsidRPr="00A81647" w14:paraId="617446BB" w14:textId="77777777" w:rsidTr="00CD5B27">
        <w:trPr>
          <w:trHeight w:val="340"/>
        </w:trPr>
        <w:tc>
          <w:tcPr>
            <w:tcW w:w="4820" w:type="dxa"/>
            <w:shd w:val="clear" w:color="auto" w:fill="auto"/>
            <w:vAlign w:val="center"/>
          </w:tcPr>
          <w:p w14:paraId="411F433C" w14:textId="77777777" w:rsidR="00AC6934" w:rsidRDefault="00AC6934">
            <w:pPr>
              <w:pStyle w:val="T3"/>
              <w:spacing w:before="0" w:after="0" w:line="240" w:lineRule="auto"/>
            </w:pPr>
            <w:r>
              <w:t xml:space="preserve">Final close for indicative costs submissions  </w:t>
            </w:r>
          </w:p>
        </w:tc>
        <w:tc>
          <w:tcPr>
            <w:tcW w:w="4422" w:type="dxa"/>
            <w:shd w:val="clear" w:color="auto" w:fill="auto"/>
            <w:vAlign w:val="center"/>
          </w:tcPr>
          <w:p w14:paraId="6763244B" w14:textId="77777777" w:rsidR="00AC6934" w:rsidRPr="00404E45" w:rsidRDefault="00AC6934">
            <w:pPr>
              <w:pStyle w:val="T3"/>
              <w:spacing w:before="0" w:after="0" w:line="240" w:lineRule="auto"/>
              <w:jc w:val="center"/>
            </w:pPr>
            <w:r>
              <w:t xml:space="preserve">18/10/24 </w:t>
            </w:r>
          </w:p>
        </w:tc>
      </w:tr>
      <w:tr w:rsidR="00AC6934" w:rsidRPr="00A81647" w14:paraId="4B3CDDDA" w14:textId="77777777" w:rsidTr="00CD5B27">
        <w:trPr>
          <w:trHeight w:val="340"/>
        </w:trPr>
        <w:tc>
          <w:tcPr>
            <w:tcW w:w="4820" w:type="dxa"/>
            <w:shd w:val="clear" w:color="auto" w:fill="auto"/>
            <w:vAlign w:val="center"/>
          </w:tcPr>
          <w:p w14:paraId="44CA6CF1" w14:textId="36B99423" w:rsidR="00AC6934" w:rsidRPr="00A81647" w:rsidRDefault="00AC6934">
            <w:pPr>
              <w:pStyle w:val="T3"/>
              <w:spacing w:before="0" w:after="0" w:line="240" w:lineRule="auto"/>
            </w:pPr>
            <w:r>
              <w:t xml:space="preserve">Outcomes </w:t>
            </w:r>
            <w:r w:rsidR="00810600">
              <w:t>n</w:t>
            </w:r>
            <w:r>
              <w:t xml:space="preserve">otice </w:t>
            </w:r>
          </w:p>
        </w:tc>
        <w:tc>
          <w:tcPr>
            <w:tcW w:w="4422" w:type="dxa"/>
            <w:shd w:val="clear" w:color="auto" w:fill="auto"/>
            <w:vAlign w:val="center"/>
          </w:tcPr>
          <w:p w14:paraId="24C240CE" w14:textId="77777777" w:rsidR="00AC6934" w:rsidRPr="00404E45" w:rsidRDefault="00AC6934">
            <w:pPr>
              <w:pStyle w:val="T3"/>
              <w:spacing w:before="0" w:after="0" w:line="240" w:lineRule="auto"/>
              <w:jc w:val="center"/>
            </w:pPr>
            <w:r>
              <w:t>22/11/24</w:t>
            </w:r>
          </w:p>
        </w:tc>
      </w:tr>
      <w:tr w:rsidR="00AC6934" w:rsidRPr="00A81647" w14:paraId="66841676" w14:textId="77777777" w:rsidTr="00CD5B27">
        <w:trPr>
          <w:trHeight w:val="340"/>
        </w:trPr>
        <w:tc>
          <w:tcPr>
            <w:tcW w:w="4820" w:type="dxa"/>
            <w:shd w:val="clear" w:color="auto" w:fill="auto"/>
            <w:vAlign w:val="center"/>
          </w:tcPr>
          <w:p w14:paraId="7917C4D1" w14:textId="04A017E2" w:rsidR="00AC6934" w:rsidRDefault="000A33B5">
            <w:pPr>
              <w:pStyle w:val="T3"/>
              <w:spacing w:before="0" w:after="0" w:line="240" w:lineRule="auto"/>
            </w:pPr>
            <w:r>
              <w:t xml:space="preserve">Indicative </w:t>
            </w:r>
            <w:r w:rsidR="00810600">
              <w:t>s</w:t>
            </w:r>
            <w:r w:rsidR="00AC6934">
              <w:t xml:space="preserve">ervice live date </w:t>
            </w:r>
          </w:p>
        </w:tc>
        <w:tc>
          <w:tcPr>
            <w:tcW w:w="4422" w:type="dxa"/>
            <w:shd w:val="clear" w:color="auto" w:fill="auto"/>
            <w:vAlign w:val="center"/>
          </w:tcPr>
          <w:p w14:paraId="1FE670DA" w14:textId="77777777" w:rsidR="00AC6934" w:rsidRPr="00404E45" w:rsidRDefault="00AC6934">
            <w:pPr>
              <w:pStyle w:val="T3"/>
              <w:spacing w:before="0" w:after="0" w:line="240" w:lineRule="auto"/>
              <w:jc w:val="center"/>
            </w:pPr>
            <w:r>
              <w:t>19/12/24</w:t>
            </w:r>
          </w:p>
        </w:tc>
      </w:tr>
    </w:tbl>
    <w:p w14:paraId="2A92DFCD" w14:textId="0252F52C" w:rsidR="00C2436E" w:rsidRPr="006E1877" w:rsidRDefault="00C2436E" w:rsidP="007863A8">
      <w:pPr>
        <w:pStyle w:val="T2"/>
        <w:rPr>
          <w:color w:val="000000" w:themeColor="text1"/>
        </w:rPr>
      </w:pPr>
      <w:bookmarkStart w:id="13" w:name="_Toc178688650"/>
      <w:bookmarkStart w:id="14" w:name="_Toc386458067"/>
      <w:bookmarkStart w:id="15" w:name="_Toc471285730"/>
      <w:bookmarkStart w:id="16" w:name="_Toc471285734"/>
      <w:r w:rsidRPr="006E1877">
        <w:rPr>
          <w:color w:val="000000" w:themeColor="text1"/>
        </w:rPr>
        <w:t>Submi</w:t>
      </w:r>
      <w:r w:rsidR="009A7690" w:rsidRPr="006E1877">
        <w:rPr>
          <w:color w:val="000000" w:themeColor="text1"/>
        </w:rPr>
        <w:t>tting an Expr</w:t>
      </w:r>
      <w:r w:rsidR="00413E81" w:rsidRPr="006E1877">
        <w:rPr>
          <w:color w:val="000000" w:themeColor="text1"/>
        </w:rPr>
        <w:t>e</w:t>
      </w:r>
      <w:r w:rsidR="009A7690" w:rsidRPr="006E1877">
        <w:rPr>
          <w:color w:val="000000" w:themeColor="text1"/>
        </w:rPr>
        <w:t xml:space="preserve">ssion of Interest </w:t>
      </w:r>
      <w:r w:rsidR="00CD1D75" w:rsidRPr="006E1877">
        <w:rPr>
          <w:color w:val="000000" w:themeColor="text1"/>
        </w:rPr>
        <w:t>(EOI)</w:t>
      </w:r>
      <w:bookmarkEnd w:id="13"/>
    </w:p>
    <w:p w14:paraId="7ADA8E89" w14:textId="53B20004" w:rsidR="00C21681" w:rsidRPr="006E1877" w:rsidRDefault="009A7690" w:rsidP="00F816AC">
      <w:pPr>
        <w:pStyle w:val="T3"/>
        <w:rPr>
          <w:color w:val="000000" w:themeColor="text1"/>
        </w:rPr>
      </w:pPr>
      <w:r w:rsidRPr="006E1877">
        <w:rPr>
          <w:color w:val="000000" w:themeColor="text1"/>
        </w:rPr>
        <w:t xml:space="preserve">We have not set out any </w:t>
      </w:r>
      <w:r w:rsidR="00EF413B" w:rsidRPr="006E1877">
        <w:rPr>
          <w:color w:val="000000" w:themeColor="text1"/>
        </w:rPr>
        <w:t>format</w:t>
      </w:r>
      <w:r w:rsidR="007E44E6" w:rsidRPr="006E1877">
        <w:rPr>
          <w:color w:val="000000" w:themeColor="text1"/>
        </w:rPr>
        <w:t xml:space="preserve"> for a submission. </w:t>
      </w:r>
      <w:r w:rsidR="0074362F" w:rsidRPr="006E1877">
        <w:rPr>
          <w:color w:val="000000" w:themeColor="text1"/>
        </w:rPr>
        <w:t xml:space="preserve">Please note however that </w:t>
      </w:r>
      <w:r w:rsidR="00C21681" w:rsidRPr="006E1877">
        <w:rPr>
          <w:color w:val="000000" w:themeColor="text1"/>
        </w:rPr>
        <w:t xml:space="preserve">it would be helpful if you can get in touch with us </w:t>
      </w:r>
      <w:r w:rsidR="00C21681" w:rsidRPr="006E1877">
        <w:rPr>
          <w:b/>
          <w:bCs w:val="0"/>
          <w:color w:val="000000" w:themeColor="text1"/>
        </w:rPr>
        <w:t>as soon as possible</w:t>
      </w:r>
      <w:r w:rsidR="00C21681" w:rsidRPr="006E1877">
        <w:rPr>
          <w:color w:val="000000" w:themeColor="text1"/>
        </w:rPr>
        <w:t xml:space="preserve">, if you </w:t>
      </w:r>
      <w:r w:rsidR="00EA5FB8" w:rsidRPr="006E1877">
        <w:rPr>
          <w:color w:val="000000" w:themeColor="text1"/>
        </w:rPr>
        <w:t xml:space="preserve">consider that </w:t>
      </w:r>
      <w:r w:rsidR="00C21681" w:rsidRPr="006E1877">
        <w:rPr>
          <w:color w:val="000000" w:themeColor="text1"/>
        </w:rPr>
        <w:t>you have a product offer that meet</w:t>
      </w:r>
      <w:r w:rsidR="00F22B06">
        <w:rPr>
          <w:color w:val="000000" w:themeColor="text1"/>
        </w:rPr>
        <w:t>s</w:t>
      </w:r>
      <w:r w:rsidR="00C21681" w:rsidRPr="006E1877">
        <w:rPr>
          <w:color w:val="000000" w:themeColor="text1"/>
        </w:rPr>
        <w:t xml:space="preserve"> the requirements</w:t>
      </w:r>
      <w:r w:rsidR="00E43054" w:rsidRPr="006E1877">
        <w:rPr>
          <w:color w:val="000000" w:themeColor="text1"/>
        </w:rPr>
        <w:t>,</w:t>
      </w:r>
      <w:r w:rsidR="00F22B06">
        <w:rPr>
          <w:color w:val="000000" w:themeColor="text1"/>
        </w:rPr>
        <w:t xml:space="preserve"> and with evidence that it satisfies the evaluation criteria. </w:t>
      </w:r>
      <w:r w:rsidR="00E43054" w:rsidRPr="006E1877">
        <w:rPr>
          <w:color w:val="000000" w:themeColor="text1"/>
        </w:rPr>
        <w:t xml:space="preserve"> Please contact us </w:t>
      </w:r>
      <w:r w:rsidR="003D4B16" w:rsidRPr="006E1877">
        <w:rPr>
          <w:color w:val="000000" w:themeColor="text1"/>
        </w:rPr>
        <w:t xml:space="preserve">with details </w:t>
      </w:r>
      <w:r w:rsidR="00E43054" w:rsidRPr="006E1877">
        <w:rPr>
          <w:color w:val="000000" w:themeColor="text1"/>
        </w:rPr>
        <w:t>via email to tenders@chi.ac.uk.</w:t>
      </w:r>
      <w:r w:rsidR="0094589C" w:rsidRPr="006E1877">
        <w:rPr>
          <w:color w:val="000000" w:themeColor="text1"/>
        </w:rPr>
        <w:t xml:space="preserve"> </w:t>
      </w:r>
      <w:r w:rsidR="00F61327" w:rsidRPr="006E1877">
        <w:rPr>
          <w:color w:val="000000" w:themeColor="text1"/>
        </w:rPr>
        <w:t xml:space="preserve">Please note that the </w:t>
      </w:r>
      <w:r w:rsidR="00F61327" w:rsidRPr="006E1877">
        <w:rPr>
          <w:b/>
          <w:bCs w:val="0"/>
          <w:color w:val="000000" w:themeColor="text1"/>
        </w:rPr>
        <w:t>final</w:t>
      </w:r>
      <w:r w:rsidR="00F61327" w:rsidRPr="006E1877">
        <w:rPr>
          <w:color w:val="000000" w:themeColor="text1"/>
        </w:rPr>
        <w:t xml:space="preserve"> date for making an Expression of Interest is (</w:t>
      </w:r>
      <w:r w:rsidR="00DD1753">
        <w:rPr>
          <w:b/>
          <w:bCs w:val="0"/>
          <w:color w:val="000000" w:themeColor="text1"/>
        </w:rPr>
        <w:t>1</w:t>
      </w:r>
      <w:r w:rsidR="00F61327" w:rsidRPr="006E1877">
        <w:rPr>
          <w:b/>
          <w:bCs w:val="0"/>
          <w:color w:val="000000" w:themeColor="text1"/>
        </w:rPr>
        <w:t>7/</w:t>
      </w:r>
      <w:r w:rsidR="00DD1753">
        <w:rPr>
          <w:b/>
          <w:bCs w:val="0"/>
          <w:color w:val="000000" w:themeColor="text1"/>
        </w:rPr>
        <w:t>10</w:t>
      </w:r>
      <w:r w:rsidR="00F61327" w:rsidRPr="006E1877">
        <w:rPr>
          <w:b/>
          <w:bCs w:val="0"/>
          <w:color w:val="000000" w:themeColor="text1"/>
        </w:rPr>
        <w:t>/24 @ 1</w:t>
      </w:r>
      <w:r w:rsidR="00DD1753">
        <w:rPr>
          <w:b/>
          <w:bCs w:val="0"/>
          <w:color w:val="000000" w:themeColor="text1"/>
        </w:rPr>
        <w:t>7</w:t>
      </w:r>
      <w:r w:rsidR="00F61327" w:rsidRPr="006E1877">
        <w:rPr>
          <w:b/>
          <w:bCs w:val="0"/>
          <w:color w:val="000000" w:themeColor="text1"/>
        </w:rPr>
        <w:t>:00 GMT</w:t>
      </w:r>
      <w:r w:rsidR="00F61327" w:rsidRPr="006E1877">
        <w:rPr>
          <w:color w:val="000000" w:themeColor="text1"/>
        </w:rPr>
        <w:t xml:space="preserve">). </w:t>
      </w:r>
    </w:p>
    <w:p w14:paraId="3B30E269" w14:textId="23D71A7B" w:rsidR="002943AE" w:rsidRPr="006E1877" w:rsidRDefault="00C21681" w:rsidP="00F816AC">
      <w:pPr>
        <w:pStyle w:val="T3"/>
        <w:rPr>
          <w:color w:val="000000" w:themeColor="text1"/>
        </w:rPr>
      </w:pPr>
      <w:r w:rsidRPr="006E1877">
        <w:rPr>
          <w:color w:val="000000" w:themeColor="text1"/>
        </w:rPr>
        <w:t xml:space="preserve">If you </w:t>
      </w:r>
      <w:r w:rsidR="0094589C" w:rsidRPr="006E1877">
        <w:rPr>
          <w:color w:val="000000" w:themeColor="text1"/>
        </w:rPr>
        <w:t xml:space="preserve">consider that </w:t>
      </w:r>
      <w:r w:rsidRPr="006E1877">
        <w:rPr>
          <w:color w:val="000000" w:themeColor="text1"/>
        </w:rPr>
        <w:t>you can fulfil our requirements, p</w:t>
      </w:r>
      <w:r w:rsidR="007E44E6" w:rsidRPr="006E1877">
        <w:rPr>
          <w:color w:val="000000" w:themeColor="text1"/>
        </w:rPr>
        <w:t xml:space="preserve">lease </w:t>
      </w:r>
      <w:r w:rsidRPr="006E1877">
        <w:rPr>
          <w:color w:val="000000" w:themeColor="text1"/>
        </w:rPr>
        <w:t>set out</w:t>
      </w:r>
      <w:r w:rsidR="0068032C" w:rsidRPr="006E1877">
        <w:rPr>
          <w:color w:val="000000" w:themeColor="text1"/>
        </w:rPr>
        <w:t xml:space="preserve"> in your Expression of Interest</w:t>
      </w:r>
      <w:r w:rsidR="007E44E6" w:rsidRPr="006E1877">
        <w:rPr>
          <w:color w:val="000000" w:themeColor="text1"/>
        </w:rPr>
        <w:t xml:space="preserve">, </w:t>
      </w:r>
      <w:r w:rsidR="00414460" w:rsidRPr="006E1877">
        <w:rPr>
          <w:color w:val="000000" w:themeColor="text1"/>
        </w:rPr>
        <w:t>the product</w:t>
      </w:r>
      <w:r w:rsidR="00FB5C81">
        <w:rPr>
          <w:color w:val="000000" w:themeColor="text1"/>
        </w:rPr>
        <w:t>s</w:t>
      </w:r>
      <w:r w:rsidR="00414460" w:rsidRPr="006E1877">
        <w:rPr>
          <w:color w:val="000000" w:themeColor="text1"/>
        </w:rPr>
        <w:t xml:space="preserve"> architecture, components</w:t>
      </w:r>
      <w:r w:rsidR="004147AF">
        <w:rPr>
          <w:color w:val="000000" w:themeColor="text1"/>
        </w:rPr>
        <w:t xml:space="preserve"> and commercial mechanisms (price, </w:t>
      </w:r>
      <w:r w:rsidR="006225E2">
        <w:rPr>
          <w:color w:val="000000" w:themeColor="text1"/>
        </w:rPr>
        <w:t xml:space="preserve">contracting routes) </w:t>
      </w:r>
      <w:r w:rsidR="00C065B2">
        <w:rPr>
          <w:color w:val="000000" w:themeColor="text1"/>
        </w:rPr>
        <w:t xml:space="preserve">in relation to the evaluation </w:t>
      </w:r>
      <w:r w:rsidR="00ED4FF8">
        <w:rPr>
          <w:color w:val="000000" w:themeColor="text1"/>
        </w:rPr>
        <w:t>criteria</w:t>
      </w:r>
      <w:r w:rsidR="00C065B2">
        <w:rPr>
          <w:color w:val="000000" w:themeColor="text1"/>
        </w:rPr>
        <w:t xml:space="preserve"> (Section 1.12) </w:t>
      </w:r>
      <w:r w:rsidR="00414460" w:rsidRPr="006E1877">
        <w:rPr>
          <w:color w:val="000000" w:themeColor="text1"/>
        </w:rPr>
        <w:t xml:space="preserve">and </w:t>
      </w:r>
      <w:r w:rsidR="00ED4FF8">
        <w:rPr>
          <w:color w:val="000000" w:themeColor="text1"/>
        </w:rPr>
        <w:t xml:space="preserve">help us understand </w:t>
      </w:r>
      <w:r w:rsidR="00414460" w:rsidRPr="006E1877">
        <w:rPr>
          <w:color w:val="000000" w:themeColor="text1"/>
        </w:rPr>
        <w:t xml:space="preserve">how </w:t>
      </w:r>
      <w:r w:rsidR="007E44E6" w:rsidRPr="006E1877">
        <w:rPr>
          <w:color w:val="000000" w:themeColor="text1"/>
        </w:rPr>
        <w:t>you believe you</w:t>
      </w:r>
      <w:r w:rsidR="00D012EF" w:rsidRPr="006E1877">
        <w:rPr>
          <w:color w:val="000000" w:themeColor="text1"/>
        </w:rPr>
        <w:t>r product can meet the requirements of our Inte</w:t>
      </w:r>
      <w:r w:rsidR="002943AE" w:rsidRPr="006E1877">
        <w:rPr>
          <w:color w:val="000000" w:themeColor="text1"/>
        </w:rPr>
        <w:t>grated</w:t>
      </w:r>
      <w:r w:rsidR="007E44E6" w:rsidRPr="006E1877">
        <w:rPr>
          <w:color w:val="000000" w:themeColor="text1"/>
        </w:rPr>
        <w:t xml:space="preserve"> </w:t>
      </w:r>
      <w:r w:rsidR="002943AE" w:rsidRPr="006E1877">
        <w:rPr>
          <w:color w:val="000000" w:themeColor="text1"/>
        </w:rPr>
        <w:t>Student</w:t>
      </w:r>
      <w:r w:rsidR="007E44E6" w:rsidRPr="006E1877">
        <w:rPr>
          <w:color w:val="000000" w:themeColor="text1"/>
        </w:rPr>
        <w:t xml:space="preserve"> </w:t>
      </w:r>
      <w:r w:rsidR="002943AE" w:rsidRPr="006E1877">
        <w:rPr>
          <w:color w:val="000000" w:themeColor="text1"/>
        </w:rPr>
        <w:t>System</w:t>
      </w:r>
      <w:r w:rsidR="00827BCC" w:rsidRPr="006E1877">
        <w:rPr>
          <w:color w:val="000000" w:themeColor="text1"/>
        </w:rPr>
        <w:t>.</w:t>
      </w:r>
    </w:p>
    <w:p w14:paraId="60BA6A8B" w14:textId="0DA2A196" w:rsidR="002943AE" w:rsidRPr="006E1877" w:rsidRDefault="00ED4FF8" w:rsidP="0B31BB7F">
      <w:pPr>
        <w:pStyle w:val="T3"/>
        <w:rPr>
          <w:color w:val="000000" w:themeColor="text1"/>
        </w:rPr>
      </w:pPr>
      <w:r>
        <w:rPr>
          <w:color w:val="000000" w:themeColor="text1"/>
        </w:rPr>
        <w:lastRenderedPageBreak/>
        <w:t>B</w:t>
      </w:r>
      <w:r w:rsidR="00E0385F" w:rsidRPr="006E1877">
        <w:rPr>
          <w:color w:val="000000" w:themeColor="text1"/>
        </w:rPr>
        <w:t xml:space="preserve">revity </w:t>
      </w:r>
      <w:r w:rsidR="005E60AC" w:rsidRPr="006E1877">
        <w:rPr>
          <w:color w:val="000000" w:themeColor="text1"/>
        </w:rPr>
        <w:t>will be welcomed</w:t>
      </w:r>
      <w:r w:rsidR="00E0385F" w:rsidRPr="006E1877">
        <w:rPr>
          <w:color w:val="000000" w:themeColor="text1"/>
        </w:rPr>
        <w:t xml:space="preserve">, but please </w:t>
      </w:r>
      <w:r w:rsidR="00BD2FB6" w:rsidRPr="006E1877">
        <w:rPr>
          <w:color w:val="000000" w:themeColor="text1"/>
        </w:rPr>
        <w:t xml:space="preserve">consider very carefully our Critical Success Factors, </w:t>
      </w:r>
      <w:r>
        <w:rPr>
          <w:color w:val="000000" w:themeColor="text1"/>
        </w:rPr>
        <w:t xml:space="preserve">and the evaluation criteria, including our </w:t>
      </w:r>
      <w:r w:rsidR="005D19B9" w:rsidRPr="006E1877">
        <w:rPr>
          <w:color w:val="000000" w:themeColor="text1"/>
        </w:rPr>
        <w:t xml:space="preserve">timelines </w:t>
      </w:r>
      <w:r w:rsidR="00BD2FB6" w:rsidRPr="006E1877">
        <w:rPr>
          <w:color w:val="000000" w:themeColor="text1"/>
        </w:rPr>
        <w:t xml:space="preserve">and the range of function we need to </w:t>
      </w:r>
      <w:r w:rsidR="00B64EAA" w:rsidRPr="006E1877">
        <w:rPr>
          <w:color w:val="000000" w:themeColor="text1"/>
        </w:rPr>
        <w:t xml:space="preserve">maintain, without disruption (See </w:t>
      </w:r>
      <w:r>
        <w:rPr>
          <w:color w:val="000000" w:themeColor="text1"/>
        </w:rPr>
        <w:t xml:space="preserve">appendences for details. </w:t>
      </w:r>
      <w:r w:rsidR="00A60B9D" w:rsidRPr="006E1877">
        <w:rPr>
          <w:color w:val="000000" w:themeColor="text1"/>
        </w:rPr>
        <w:t xml:space="preserve">and please </w:t>
      </w:r>
      <w:r w:rsidR="001375A8" w:rsidRPr="006E1877">
        <w:rPr>
          <w:color w:val="000000" w:themeColor="text1"/>
        </w:rPr>
        <w:t xml:space="preserve">send details of the solution, and </w:t>
      </w:r>
      <w:r w:rsidR="0024685B" w:rsidRPr="006E1877">
        <w:rPr>
          <w:color w:val="000000" w:themeColor="text1"/>
        </w:rPr>
        <w:t xml:space="preserve">details of </w:t>
      </w:r>
      <w:r w:rsidR="587F2D0E" w:rsidRPr="006E1877">
        <w:rPr>
          <w:color w:val="000000" w:themeColor="text1"/>
        </w:rPr>
        <w:t>universities</w:t>
      </w:r>
      <w:r w:rsidR="001375A8" w:rsidRPr="006E1877">
        <w:rPr>
          <w:color w:val="000000" w:themeColor="text1"/>
        </w:rPr>
        <w:t xml:space="preserve"> </w:t>
      </w:r>
      <w:r w:rsidR="002B1045">
        <w:rPr>
          <w:color w:val="000000" w:themeColor="text1"/>
        </w:rPr>
        <w:t xml:space="preserve">(relevant in scope and size to the University of Chichester) </w:t>
      </w:r>
      <w:r w:rsidR="001375A8" w:rsidRPr="006E1877">
        <w:rPr>
          <w:color w:val="000000" w:themeColor="text1"/>
        </w:rPr>
        <w:t xml:space="preserve">where </w:t>
      </w:r>
      <w:r>
        <w:rPr>
          <w:color w:val="000000" w:themeColor="text1"/>
        </w:rPr>
        <w:t xml:space="preserve">your services are being </w:t>
      </w:r>
      <w:r w:rsidR="001375A8" w:rsidRPr="006E1877">
        <w:rPr>
          <w:color w:val="000000" w:themeColor="text1"/>
        </w:rPr>
        <w:t>used successfully</w:t>
      </w:r>
      <w:r w:rsidR="00A60B9D" w:rsidRPr="006E1877">
        <w:rPr>
          <w:color w:val="000000" w:themeColor="text1"/>
        </w:rPr>
        <w:t xml:space="preserve">. </w:t>
      </w:r>
    </w:p>
    <w:p w14:paraId="1B15385B" w14:textId="2F6FF305" w:rsidR="00BE2547" w:rsidRDefault="009B5C91" w:rsidP="0B31BB7F">
      <w:pPr>
        <w:pStyle w:val="T3"/>
        <w:rPr>
          <w:color w:val="000000" w:themeColor="text1"/>
        </w:rPr>
      </w:pPr>
      <w:r w:rsidRPr="006E1877">
        <w:rPr>
          <w:color w:val="000000" w:themeColor="text1"/>
        </w:rPr>
        <w:t>The Expression of Interest process is</w:t>
      </w:r>
      <w:r w:rsidR="004E7E21">
        <w:rPr>
          <w:color w:val="000000" w:themeColor="text1"/>
        </w:rPr>
        <w:t xml:space="preserve"> open to </w:t>
      </w:r>
      <w:r w:rsidR="00C87124">
        <w:rPr>
          <w:color w:val="000000" w:themeColor="text1"/>
        </w:rPr>
        <w:t>all and</w:t>
      </w:r>
      <w:r w:rsidR="004E7E21">
        <w:rPr>
          <w:color w:val="000000" w:themeColor="text1"/>
        </w:rPr>
        <w:t xml:space="preserve"> i</w:t>
      </w:r>
      <w:r w:rsidR="00C87124">
        <w:rPr>
          <w:color w:val="000000" w:themeColor="text1"/>
        </w:rPr>
        <w:t>s</w:t>
      </w:r>
      <w:r w:rsidRPr="006E1877">
        <w:rPr>
          <w:color w:val="000000" w:themeColor="text1"/>
        </w:rPr>
        <w:t xml:space="preserve"> </w:t>
      </w:r>
      <w:r w:rsidR="00D568AF">
        <w:rPr>
          <w:color w:val="000000" w:themeColor="text1"/>
        </w:rPr>
        <w:t xml:space="preserve">intended to assess the market for potential candidates, </w:t>
      </w:r>
      <w:r w:rsidR="00C43B99">
        <w:rPr>
          <w:color w:val="000000" w:themeColor="text1"/>
        </w:rPr>
        <w:t xml:space="preserve">who, based on their own submission can be assessed in relation to </w:t>
      </w:r>
      <w:r w:rsidR="00360801">
        <w:rPr>
          <w:color w:val="000000" w:themeColor="text1"/>
        </w:rPr>
        <w:t xml:space="preserve">the University’s requirements. </w:t>
      </w:r>
      <w:r w:rsidR="004E7E21">
        <w:rPr>
          <w:color w:val="000000" w:themeColor="text1"/>
        </w:rPr>
        <w:t xml:space="preserve">The assessment of the market will enable the University to </w:t>
      </w:r>
      <w:r w:rsidR="002C12EC">
        <w:rPr>
          <w:color w:val="000000" w:themeColor="text1"/>
        </w:rPr>
        <w:t xml:space="preserve">consider </w:t>
      </w:r>
      <w:r w:rsidR="004E7E21">
        <w:rPr>
          <w:color w:val="000000" w:themeColor="text1"/>
        </w:rPr>
        <w:t xml:space="preserve">the viability of </w:t>
      </w:r>
      <w:r w:rsidR="00391B47">
        <w:rPr>
          <w:color w:val="000000" w:themeColor="text1"/>
        </w:rPr>
        <w:t>participants</w:t>
      </w:r>
      <w:r w:rsidR="002C12EC">
        <w:rPr>
          <w:color w:val="000000" w:themeColor="text1"/>
        </w:rPr>
        <w:t xml:space="preserve"> to our stated requirements</w:t>
      </w:r>
      <w:r w:rsidR="00391B47">
        <w:rPr>
          <w:color w:val="000000" w:themeColor="text1"/>
        </w:rPr>
        <w:t xml:space="preserve">, and therefore to make informed, fair </w:t>
      </w:r>
      <w:r w:rsidR="000F4F1E">
        <w:rPr>
          <w:color w:val="000000" w:themeColor="text1"/>
        </w:rPr>
        <w:t>decisions</w:t>
      </w:r>
      <w:r w:rsidR="00391B47">
        <w:rPr>
          <w:color w:val="000000" w:themeColor="text1"/>
        </w:rPr>
        <w:t xml:space="preserve"> on who may be invited to </w:t>
      </w:r>
      <w:r w:rsidR="000F4F1E">
        <w:rPr>
          <w:color w:val="000000" w:themeColor="text1"/>
        </w:rPr>
        <w:t xml:space="preserve">further competitive dialogue.  </w:t>
      </w:r>
    </w:p>
    <w:p w14:paraId="0BD87735" w14:textId="580A7F0F" w:rsidR="00BD3467" w:rsidRPr="00BD3467" w:rsidRDefault="00BD3467" w:rsidP="00950934">
      <w:pPr>
        <w:pStyle w:val="T2"/>
      </w:pPr>
      <w:bookmarkStart w:id="17" w:name="_Toc178688651"/>
      <w:r w:rsidRPr="00BD3467">
        <w:t xml:space="preserve">Clarifications regarding the Invitation to </w:t>
      </w:r>
      <w:r w:rsidR="00950934">
        <w:t>submit an Expression of Interest</w:t>
      </w:r>
      <w:bookmarkEnd w:id="17"/>
    </w:p>
    <w:p w14:paraId="10D18A98" w14:textId="61F8D0EC" w:rsidR="00BD3467" w:rsidRPr="007E4312" w:rsidRDefault="00BD3467" w:rsidP="00BD3467">
      <w:pPr>
        <w:pStyle w:val="T3"/>
        <w:rPr>
          <w:color w:val="000000" w:themeColor="text1"/>
        </w:rPr>
      </w:pPr>
      <w:r w:rsidRPr="007E4312">
        <w:rPr>
          <w:color w:val="000000" w:themeColor="text1"/>
        </w:rPr>
        <w:t xml:space="preserve">Any modification to the </w:t>
      </w:r>
      <w:r w:rsidR="00C73650" w:rsidRPr="007E4312">
        <w:rPr>
          <w:color w:val="000000" w:themeColor="text1"/>
        </w:rPr>
        <w:t xml:space="preserve">requirements </w:t>
      </w:r>
      <w:r w:rsidRPr="007E4312">
        <w:rPr>
          <w:color w:val="000000" w:themeColor="text1"/>
        </w:rPr>
        <w:t xml:space="preserve">by the </w:t>
      </w:r>
      <w:r w:rsidR="00C73650" w:rsidRPr="007E4312">
        <w:rPr>
          <w:color w:val="000000" w:themeColor="text1"/>
        </w:rPr>
        <w:t xml:space="preserve">University </w:t>
      </w:r>
      <w:r w:rsidRPr="007E4312">
        <w:rPr>
          <w:color w:val="000000" w:themeColor="text1"/>
        </w:rPr>
        <w:t xml:space="preserve">will be notified to </w:t>
      </w:r>
      <w:r w:rsidR="00956590" w:rsidRPr="007E4312">
        <w:rPr>
          <w:color w:val="000000" w:themeColor="text1"/>
        </w:rPr>
        <w:t>participants</w:t>
      </w:r>
      <w:r w:rsidR="009513DD" w:rsidRPr="007E4312">
        <w:rPr>
          <w:color w:val="000000" w:themeColor="text1"/>
        </w:rPr>
        <w:t xml:space="preserve">, </w:t>
      </w:r>
      <w:r w:rsidRPr="007E4312">
        <w:rPr>
          <w:color w:val="000000" w:themeColor="text1"/>
        </w:rPr>
        <w:t xml:space="preserve">no less than </w:t>
      </w:r>
      <w:r w:rsidR="00C73650" w:rsidRPr="007E4312">
        <w:rPr>
          <w:color w:val="000000" w:themeColor="text1"/>
        </w:rPr>
        <w:t>5</w:t>
      </w:r>
      <w:r w:rsidRPr="007E4312">
        <w:rPr>
          <w:color w:val="000000" w:themeColor="text1"/>
        </w:rPr>
        <w:t xml:space="preserve"> working days prior to the deadline. If appropriate, the </w:t>
      </w:r>
      <w:r w:rsidR="00C73650" w:rsidRPr="007E4312">
        <w:rPr>
          <w:color w:val="000000" w:themeColor="text1"/>
        </w:rPr>
        <w:t>University</w:t>
      </w:r>
      <w:r w:rsidRPr="007E4312">
        <w:rPr>
          <w:color w:val="000000" w:themeColor="text1"/>
        </w:rPr>
        <w:t xml:space="preserve"> will revise the </w:t>
      </w:r>
      <w:r w:rsidR="00C73650" w:rsidRPr="007E4312">
        <w:rPr>
          <w:color w:val="000000" w:themeColor="text1"/>
        </w:rPr>
        <w:t>submission</w:t>
      </w:r>
      <w:r w:rsidRPr="007E4312">
        <w:rPr>
          <w:color w:val="000000" w:themeColor="text1"/>
        </w:rPr>
        <w:t xml:space="preserve"> deadline to accommodate this.</w:t>
      </w:r>
    </w:p>
    <w:p w14:paraId="00BC5A7F" w14:textId="77777777" w:rsidR="007E3095" w:rsidRPr="00BD3467" w:rsidRDefault="007E3095" w:rsidP="007E3095">
      <w:pPr>
        <w:pStyle w:val="T3"/>
        <w:rPr>
          <w:color w:val="000000" w:themeColor="text1"/>
        </w:rPr>
      </w:pPr>
      <w:r>
        <w:rPr>
          <w:color w:val="000000" w:themeColor="text1"/>
        </w:rPr>
        <w:t xml:space="preserve">Participants </w:t>
      </w:r>
      <w:r w:rsidRPr="00BD3467">
        <w:rPr>
          <w:color w:val="000000" w:themeColor="text1"/>
        </w:rPr>
        <w:t>are expected to examine all instructions, questions, forms, terms and specification</w:t>
      </w:r>
      <w:r>
        <w:rPr>
          <w:color w:val="000000" w:themeColor="text1"/>
        </w:rPr>
        <w:t xml:space="preserve">, </w:t>
      </w:r>
      <w:r w:rsidRPr="00BD3467">
        <w:rPr>
          <w:color w:val="000000" w:themeColor="text1"/>
        </w:rPr>
        <w:t>and check they are complete in all respects.</w:t>
      </w:r>
    </w:p>
    <w:p w14:paraId="54E873FB" w14:textId="47A4DF76" w:rsidR="007E3095" w:rsidRPr="00BD3467" w:rsidRDefault="007E3095" w:rsidP="007E3095">
      <w:pPr>
        <w:pStyle w:val="T3"/>
        <w:rPr>
          <w:color w:val="000000" w:themeColor="text1"/>
        </w:rPr>
      </w:pPr>
      <w:r>
        <w:rPr>
          <w:color w:val="000000" w:themeColor="text1"/>
        </w:rPr>
        <w:t xml:space="preserve">Participants </w:t>
      </w:r>
      <w:r w:rsidRPr="00BD3467">
        <w:rPr>
          <w:color w:val="000000" w:themeColor="text1"/>
        </w:rPr>
        <w:t xml:space="preserve">should notify the </w:t>
      </w:r>
      <w:r>
        <w:rPr>
          <w:color w:val="000000" w:themeColor="text1"/>
        </w:rPr>
        <w:t xml:space="preserve">University </w:t>
      </w:r>
      <w:r w:rsidRPr="00BD3467">
        <w:rPr>
          <w:color w:val="000000" w:themeColor="text1"/>
        </w:rPr>
        <w:t>promptly of any perceived ambiguity, inconsistency or omissions in th</w:t>
      </w:r>
      <w:r>
        <w:rPr>
          <w:color w:val="000000" w:themeColor="text1"/>
        </w:rPr>
        <w:t xml:space="preserve">e specification and </w:t>
      </w:r>
      <w:r w:rsidRPr="00BD3467">
        <w:rPr>
          <w:color w:val="000000" w:themeColor="text1"/>
        </w:rPr>
        <w:t>any of its associated documents and/or any other documentation issued to them.</w:t>
      </w:r>
    </w:p>
    <w:p w14:paraId="74B646B6" w14:textId="188E13B1" w:rsidR="007E3095" w:rsidRPr="00BD3467" w:rsidRDefault="007E3095" w:rsidP="007E3095">
      <w:pPr>
        <w:pStyle w:val="T3"/>
        <w:rPr>
          <w:color w:val="000000" w:themeColor="text1"/>
        </w:rPr>
      </w:pPr>
      <w:r>
        <w:rPr>
          <w:color w:val="000000" w:themeColor="text1"/>
        </w:rPr>
        <w:t xml:space="preserve">Participants </w:t>
      </w:r>
      <w:r w:rsidRPr="00BD3467">
        <w:rPr>
          <w:color w:val="000000" w:themeColor="text1"/>
        </w:rPr>
        <w:t xml:space="preserve">are responsible for ensuring that they have submitted a </w:t>
      </w:r>
      <w:r w:rsidR="003B2321">
        <w:rPr>
          <w:color w:val="000000" w:themeColor="text1"/>
        </w:rPr>
        <w:t xml:space="preserve">meaningful </w:t>
      </w:r>
      <w:r>
        <w:rPr>
          <w:color w:val="000000" w:themeColor="text1"/>
        </w:rPr>
        <w:t xml:space="preserve">proposal, </w:t>
      </w:r>
      <w:r w:rsidR="003B2321">
        <w:rPr>
          <w:color w:val="000000" w:themeColor="text1"/>
        </w:rPr>
        <w:t xml:space="preserve">related to the stated requirements and evaluation criteria. This should </w:t>
      </w:r>
      <w:r>
        <w:rPr>
          <w:color w:val="000000" w:themeColor="text1"/>
        </w:rPr>
        <w:t>includ</w:t>
      </w:r>
      <w:r w:rsidR="003B2321">
        <w:rPr>
          <w:color w:val="000000" w:themeColor="text1"/>
        </w:rPr>
        <w:t xml:space="preserve">e </w:t>
      </w:r>
      <w:r>
        <w:rPr>
          <w:color w:val="000000" w:themeColor="text1"/>
        </w:rPr>
        <w:t>indicative p</w:t>
      </w:r>
      <w:r w:rsidRPr="00BD3467">
        <w:rPr>
          <w:color w:val="000000" w:themeColor="text1"/>
        </w:rPr>
        <w:t>ric</w:t>
      </w:r>
      <w:r>
        <w:rPr>
          <w:color w:val="000000" w:themeColor="text1"/>
        </w:rPr>
        <w:t xml:space="preserve">ing, expressed </w:t>
      </w:r>
      <w:r w:rsidRPr="00BD3467">
        <w:rPr>
          <w:color w:val="000000" w:themeColor="text1"/>
        </w:rPr>
        <w:t>in £Sterling, exclusive of VAT.</w:t>
      </w:r>
      <w:r w:rsidR="003B2321">
        <w:rPr>
          <w:color w:val="000000" w:themeColor="text1"/>
        </w:rPr>
        <w:t xml:space="preserve"> </w:t>
      </w:r>
    </w:p>
    <w:p w14:paraId="51BEA7A2" w14:textId="7B7B6D38" w:rsidR="00BD3467" w:rsidRPr="007E4312" w:rsidRDefault="009513DD" w:rsidP="00BD3467">
      <w:pPr>
        <w:pStyle w:val="T3"/>
        <w:rPr>
          <w:color w:val="000000" w:themeColor="text1"/>
        </w:rPr>
      </w:pPr>
      <w:r w:rsidRPr="007E4312">
        <w:rPr>
          <w:color w:val="000000" w:themeColor="text1"/>
        </w:rPr>
        <w:t>Participants may</w:t>
      </w:r>
      <w:r w:rsidR="00BD3467" w:rsidRPr="007E4312">
        <w:rPr>
          <w:color w:val="000000" w:themeColor="text1"/>
        </w:rPr>
        <w:t xml:space="preserve"> withdraw their </w:t>
      </w:r>
      <w:r w:rsidR="00956590" w:rsidRPr="007E4312">
        <w:rPr>
          <w:color w:val="000000" w:themeColor="text1"/>
        </w:rPr>
        <w:t xml:space="preserve">Expression of Interest </w:t>
      </w:r>
      <w:r w:rsidR="00BD3467" w:rsidRPr="007E4312">
        <w:rPr>
          <w:color w:val="000000" w:themeColor="text1"/>
        </w:rPr>
        <w:t xml:space="preserve">at any time </w:t>
      </w:r>
    </w:p>
    <w:p w14:paraId="0398AB15" w14:textId="2035BFDA" w:rsidR="00C530D1" w:rsidRPr="007E4312" w:rsidRDefault="00C530D1" w:rsidP="00BD3467">
      <w:pPr>
        <w:pStyle w:val="T3"/>
        <w:rPr>
          <w:color w:val="000000" w:themeColor="text1"/>
        </w:rPr>
      </w:pPr>
      <w:r w:rsidRPr="007E4312">
        <w:rPr>
          <w:color w:val="000000" w:themeColor="text1"/>
        </w:rPr>
        <w:t xml:space="preserve">The </w:t>
      </w:r>
      <w:r w:rsidR="00827757" w:rsidRPr="007E4312">
        <w:rPr>
          <w:color w:val="000000" w:themeColor="text1"/>
        </w:rPr>
        <w:t xml:space="preserve">University </w:t>
      </w:r>
      <w:r w:rsidRPr="007E4312">
        <w:rPr>
          <w:color w:val="000000" w:themeColor="text1"/>
        </w:rPr>
        <w:t xml:space="preserve">reserves the right to reject </w:t>
      </w:r>
      <w:r w:rsidR="00D236EE" w:rsidRPr="007E4312">
        <w:rPr>
          <w:color w:val="000000" w:themeColor="text1"/>
        </w:rPr>
        <w:t>submissions</w:t>
      </w:r>
      <w:r w:rsidR="00827757" w:rsidRPr="007E4312">
        <w:rPr>
          <w:color w:val="000000" w:themeColor="text1"/>
        </w:rPr>
        <w:t xml:space="preserve"> </w:t>
      </w:r>
      <w:r w:rsidRPr="007E4312">
        <w:rPr>
          <w:color w:val="000000" w:themeColor="text1"/>
        </w:rPr>
        <w:t xml:space="preserve">received after that deadline and disqualify any </w:t>
      </w:r>
      <w:r w:rsidR="00827757" w:rsidRPr="007E4312">
        <w:rPr>
          <w:color w:val="000000" w:themeColor="text1"/>
        </w:rPr>
        <w:t>submission that</w:t>
      </w:r>
      <w:r w:rsidR="009608FA" w:rsidRPr="007E4312">
        <w:rPr>
          <w:color w:val="000000" w:themeColor="text1"/>
        </w:rPr>
        <w:t xml:space="preserve"> is </w:t>
      </w:r>
      <w:r w:rsidRPr="007E4312">
        <w:rPr>
          <w:color w:val="000000" w:themeColor="text1"/>
        </w:rPr>
        <w:t xml:space="preserve">incomplete </w:t>
      </w:r>
      <w:r w:rsidR="009608FA" w:rsidRPr="007E4312">
        <w:rPr>
          <w:color w:val="000000" w:themeColor="text1"/>
        </w:rPr>
        <w:t xml:space="preserve">or does not provide </w:t>
      </w:r>
      <w:r w:rsidR="00D236EE" w:rsidRPr="007E4312">
        <w:rPr>
          <w:color w:val="000000" w:themeColor="text1"/>
        </w:rPr>
        <w:t>adequate</w:t>
      </w:r>
      <w:r w:rsidR="009608FA" w:rsidRPr="007E4312">
        <w:rPr>
          <w:color w:val="000000" w:themeColor="text1"/>
        </w:rPr>
        <w:t xml:space="preserve"> functional and commercial detail</w:t>
      </w:r>
      <w:r w:rsidR="00134429">
        <w:rPr>
          <w:color w:val="000000" w:themeColor="text1"/>
        </w:rPr>
        <w:t>.</w:t>
      </w:r>
    </w:p>
    <w:p w14:paraId="0ADE94C9" w14:textId="3852692C" w:rsidR="00BD3467" w:rsidRPr="007E4312" w:rsidRDefault="009513DD" w:rsidP="00BD3467">
      <w:pPr>
        <w:pStyle w:val="T3"/>
        <w:rPr>
          <w:color w:val="000000" w:themeColor="text1"/>
        </w:rPr>
      </w:pPr>
      <w:r w:rsidRPr="007E4312">
        <w:rPr>
          <w:color w:val="000000" w:themeColor="text1"/>
        </w:rPr>
        <w:t>Participants</w:t>
      </w:r>
      <w:r w:rsidR="00BD3467" w:rsidRPr="007E4312">
        <w:rPr>
          <w:color w:val="000000" w:themeColor="text1"/>
        </w:rPr>
        <w:t xml:space="preserve"> shall bear their own costs and expenses incurred in the preparation and submission of their</w:t>
      </w:r>
      <w:r w:rsidRPr="007E4312">
        <w:rPr>
          <w:color w:val="000000" w:themeColor="text1"/>
        </w:rPr>
        <w:t xml:space="preserve"> Expression of Interest </w:t>
      </w:r>
      <w:r w:rsidR="00BD3467" w:rsidRPr="007E4312">
        <w:rPr>
          <w:color w:val="000000" w:themeColor="text1"/>
        </w:rPr>
        <w:t xml:space="preserve">and any applicable site visits or presentations. The </w:t>
      </w:r>
      <w:r w:rsidRPr="007E4312">
        <w:rPr>
          <w:color w:val="000000" w:themeColor="text1"/>
        </w:rPr>
        <w:t xml:space="preserve">University </w:t>
      </w:r>
      <w:r w:rsidR="00BD3467" w:rsidRPr="007E4312">
        <w:rPr>
          <w:color w:val="000000" w:themeColor="text1"/>
        </w:rPr>
        <w:t xml:space="preserve">will in no case be responsible or liable for those costs, regardless of the outcome in relation to </w:t>
      </w:r>
      <w:r w:rsidR="009677E7" w:rsidRPr="007E4312">
        <w:rPr>
          <w:color w:val="000000" w:themeColor="text1"/>
        </w:rPr>
        <w:t xml:space="preserve">an Expression of Interest. </w:t>
      </w:r>
    </w:p>
    <w:p w14:paraId="17FEA5EF" w14:textId="3BCDA059" w:rsidR="00BD3467" w:rsidRPr="00BD3467" w:rsidRDefault="00BD3467" w:rsidP="00BD3467">
      <w:pPr>
        <w:pStyle w:val="T3"/>
        <w:rPr>
          <w:color w:val="000000" w:themeColor="text1"/>
        </w:rPr>
      </w:pPr>
      <w:r w:rsidRPr="007E4312">
        <w:rPr>
          <w:color w:val="000000" w:themeColor="text1"/>
        </w:rPr>
        <w:t xml:space="preserve">The </w:t>
      </w:r>
      <w:r w:rsidR="009677E7" w:rsidRPr="007E4312">
        <w:rPr>
          <w:color w:val="000000" w:themeColor="text1"/>
        </w:rPr>
        <w:t xml:space="preserve">University </w:t>
      </w:r>
      <w:r w:rsidRPr="007E4312">
        <w:rPr>
          <w:color w:val="000000" w:themeColor="text1"/>
        </w:rPr>
        <w:t xml:space="preserve">reserves the right to cancel the </w:t>
      </w:r>
      <w:r w:rsidR="00DA3D5E">
        <w:rPr>
          <w:color w:val="000000" w:themeColor="text1"/>
        </w:rPr>
        <w:t xml:space="preserve">market evaluation </w:t>
      </w:r>
      <w:r w:rsidRPr="007E4312">
        <w:rPr>
          <w:color w:val="000000" w:themeColor="text1"/>
        </w:rPr>
        <w:t xml:space="preserve">exercise at any point. The </w:t>
      </w:r>
      <w:r w:rsidR="009677E7" w:rsidRPr="007E4312">
        <w:rPr>
          <w:color w:val="000000" w:themeColor="text1"/>
        </w:rPr>
        <w:t xml:space="preserve">University </w:t>
      </w:r>
      <w:r w:rsidRPr="007E4312">
        <w:rPr>
          <w:color w:val="000000" w:themeColor="text1"/>
        </w:rPr>
        <w:t>will accept no liability for any losses caused by any cancellation of this procurement exercise</w:t>
      </w:r>
      <w:r w:rsidR="005F414D" w:rsidRPr="007E4312">
        <w:rPr>
          <w:color w:val="000000" w:themeColor="text1"/>
        </w:rPr>
        <w:t>.</w:t>
      </w:r>
      <w:r w:rsidR="005F414D">
        <w:rPr>
          <w:color w:val="000000" w:themeColor="text1"/>
        </w:rPr>
        <w:t xml:space="preserve"> </w:t>
      </w:r>
    </w:p>
    <w:p w14:paraId="44843282" w14:textId="611F89B6" w:rsidR="00BD3467" w:rsidRPr="00BD3467" w:rsidRDefault="00BD3467" w:rsidP="00AE497F">
      <w:pPr>
        <w:pStyle w:val="T2"/>
      </w:pPr>
      <w:bookmarkStart w:id="18" w:name="_Toc178688652"/>
      <w:r w:rsidRPr="008663A6">
        <w:t>Consortia and Subcontracting</w:t>
      </w:r>
      <w:bookmarkEnd w:id="18"/>
    </w:p>
    <w:p w14:paraId="7A890573" w14:textId="2B49FB7A" w:rsidR="0092696B" w:rsidRDefault="00AE497F" w:rsidP="00BD3467">
      <w:pPr>
        <w:pStyle w:val="T3"/>
        <w:rPr>
          <w:color w:val="000000" w:themeColor="text1"/>
        </w:rPr>
      </w:pPr>
      <w:r>
        <w:rPr>
          <w:color w:val="000000" w:themeColor="text1"/>
        </w:rPr>
        <w:t xml:space="preserve">As set out above, we </w:t>
      </w:r>
      <w:r w:rsidR="0092696B">
        <w:rPr>
          <w:color w:val="000000" w:themeColor="text1"/>
        </w:rPr>
        <w:t xml:space="preserve">have placed no specific limitation of </w:t>
      </w:r>
      <w:r w:rsidR="00F20F56">
        <w:rPr>
          <w:color w:val="000000" w:themeColor="text1"/>
        </w:rPr>
        <w:t xml:space="preserve">the </w:t>
      </w:r>
      <w:r w:rsidR="0092696B">
        <w:rPr>
          <w:color w:val="000000" w:themeColor="text1"/>
        </w:rPr>
        <w:t xml:space="preserve">composition of any participant, </w:t>
      </w:r>
      <w:r w:rsidR="001B483C">
        <w:rPr>
          <w:color w:val="000000" w:themeColor="text1"/>
        </w:rPr>
        <w:t xml:space="preserve">excepting that we anticipate one cohesive, </w:t>
      </w:r>
      <w:r w:rsidR="00A7177F">
        <w:rPr>
          <w:color w:val="000000" w:themeColor="text1"/>
        </w:rPr>
        <w:t>single</w:t>
      </w:r>
      <w:r w:rsidR="00DA3D5E">
        <w:rPr>
          <w:color w:val="000000" w:themeColor="text1"/>
        </w:rPr>
        <w:t>,</w:t>
      </w:r>
      <w:r w:rsidR="00A7177F">
        <w:rPr>
          <w:color w:val="000000" w:themeColor="text1"/>
        </w:rPr>
        <w:t xml:space="preserve"> supply contract</w:t>
      </w:r>
      <w:r w:rsidR="003B2E4D">
        <w:rPr>
          <w:color w:val="000000" w:themeColor="text1"/>
        </w:rPr>
        <w:t>.</w:t>
      </w:r>
      <w:r w:rsidR="00A7177F">
        <w:rPr>
          <w:color w:val="000000" w:themeColor="text1"/>
        </w:rPr>
        <w:t xml:space="preserve">  </w:t>
      </w:r>
      <w:r w:rsidR="00F20F56">
        <w:rPr>
          <w:color w:val="000000" w:themeColor="text1"/>
        </w:rPr>
        <w:t xml:space="preserve">We do however draw attention to the requirements of </w:t>
      </w:r>
      <w:r w:rsidR="00621092">
        <w:rPr>
          <w:color w:val="000000" w:themeColor="text1"/>
        </w:rPr>
        <w:t>seamless</w:t>
      </w:r>
      <w:r w:rsidR="00F20F56">
        <w:rPr>
          <w:color w:val="000000" w:themeColor="text1"/>
        </w:rPr>
        <w:t xml:space="preserve"> operation, the Supply Chain Risk Management Strategy, and </w:t>
      </w:r>
      <w:r w:rsidR="00621092">
        <w:rPr>
          <w:color w:val="000000" w:themeColor="text1"/>
        </w:rPr>
        <w:t>the ubiquity of the Minimum Security Standard</w:t>
      </w:r>
      <w:r w:rsidR="00DA3D5E">
        <w:rPr>
          <w:color w:val="000000" w:themeColor="text1"/>
        </w:rPr>
        <w:t>.</w:t>
      </w:r>
      <w:r w:rsidR="00621092">
        <w:rPr>
          <w:color w:val="000000" w:themeColor="text1"/>
        </w:rPr>
        <w:t xml:space="preserve"> </w:t>
      </w:r>
      <w:r w:rsidR="00F20F56">
        <w:rPr>
          <w:color w:val="000000" w:themeColor="text1"/>
        </w:rPr>
        <w:t xml:space="preserve">  </w:t>
      </w:r>
    </w:p>
    <w:p w14:paraId="24272C12" w14:textId="7774873C" w:rsidR="000A33B5" w:rsidRDefault="00BD3467" w:rsidP="00BD3467">
      <w:pPr>
        <w:pStyle w:val="T3"/>
        <w:rPr>
          <w:color w:val="000000" w:themeColor="text1"/>
        </w:rPr>
      </w:pPr>
      <w:r w:rsidRPr="00BD3467">
        <w:rPr>
          <w:color w:val="000000" w:themeColor="text1"/>
        </w:rPr>
        <w:t xml:space="preserve">Where a consortium or sub-contracting approach is proposed, information should be provided in your </w:t>
      </w:r>
      <w:r w:rsidR="00D71BB8">
        <w:rPr>
          <w:color w:val="000000" w:themeColor="text1"/>
        </w:rPr>
        <w:t xml:space="preserve">submission </w:t>
      </w:r>
      <w:r w:rsidRPr="00BD3467">
        <w:rPr>
          <w:color w:val="000000" w:themeColor="text1"/>
        </w:rPr>
        <w:t>in respect of the consortium member or members who will play a role in the delivery of the requirement.</w:t>
      </w:r>
      <w:r w:rsidR="00D71BB8">
        <w:rPr>
          <w:color w:val="000000" w:themeColor="text1"/>
        </w:rPr>
        <w:t xml:space="preserve"> The submissions must </w:t>
      </w:r>
      <w:r w:rsidRPr="00BD3467">
        <w:rPr>
          <w:color w:val="000000" w:themeColor="text1"/>
        </w:rPr>
        <w:t xml:space="preserve">enable the </w:t>
      </w:r>
      <w:r w:rsidR="00D71BB8">
        <w:rPr>
          <w:color w:val="000000" w:themeColor="text1"/>
        </w:rPr>
        <w:t xml:space="preserve">University </w:t>
      </w:r>
      <w:r w:rsidRPr="00BD3467">
        <w:rPr>
          <w:color w:val="000000" w:themeColor="text1"/>
        </w:rPr>
        <w:t xml:space="preserve">to assess the overall consortia </w:t>
      </w:r>
      <w:r w:rsidR="009A3459">
        <w:rPr>
          <w:color w:val="000000" w:themeColor="text1"/>
        </w:rPr>
        <w:t xml:space="preserve">and </w:t>
      </w:r>
      <w:r w:rsidR="000A33B5">
        <w:rPr>
          <w:color w:val="000000" w:themeColor="text1"/>
        </w:rPr>
        <w:t>its</w:t>
      </w:r>
      <w:r w:rsidR="009A3459">
        <w:rPr>
          <w:color w:val="000000" w:themeColor="text1"/>
        </w:rPr>
        <w:t xml:space="preserve"> net product. </w:t>
      </w:r>
    </w:p>
    <w:p w14:paraId="47772F56" w14:textId="39703C3B" w:rsidR="00BD3467" w:rsidRPr="00BD3467" w:rsidRDefault="00BD3467" w:rsidP="00A56D0B">
      <w:pPr>
        <w:pStyle w:val="T2"/>
      </w:pPr>
      <w:bookmarkStart w:id="19" w:name="_Toc178688653"/>
      <w:r w:rsidRPr="00BD3467">
        <w:t>Evaluation</w:t>
      </w:r>
      <w:r w:rsidR="00A56D0B">
        <w:t xml:space="preserve"> o</w:t>
      </w:r>
      <w:r w:rsidR="00967DDD">
        <w:t>f</w:t>
      </w:r>
      <w:r w:rsidR="00A56D0B">
        <w:t xml:space="preserve"> Submissions</w:t>
      </w:r>
      <w:bookmarkEnd w:id="19"/>
      <w:r w:rsidR="00A56D0B">
        <w:t xml:space="preserve"> </w:t>
      </w:r>
    </w:p>
    <w:p w14:paraId="425FCA29" w14:textId="446F1EE5" w:rsidR="00BD3467" w:rsidRDefault="00967DDD" w:rsidP="00BD3467">
      <w:pPr>
        <w:pStyle w:val="T3"/>
        <w:rPr>
          <w:color w:val="000000" w:themeColor="text1"/>
        </w:rPr>
      </w:pPr>
      <w:r>
        <w:rPr>
          <w:color w:val="000000" w:themeColor="text1"/>
        </w:rPr>
        <w:t>T</w:t>
      </w:r>
      <w:r w:rsidR="00BD3467" w:rsidRPr="00BD3467">
        <w:rPr>
          <w:color w:val="000000" w:themeColor="text1"/>
        </w:rPr>
        <w:t xml:space="preserve">he </w:t>
      </w:r>
      <w:r>
        <w:rPr>
          <w:color w:val="000000" w:themeColor="text1"/>
        </w:rPr>
        <w:t xml:space="preserve">University </w:t>
      </w:r>
      <w:r w:rsidR="00BD3467" w:rsidRPr="00BD3467">
        <w:rPr>
          <w:color w:val="000000" w:themeColor="text1"/>
        </w:rPr>
        <w:t>will evaluate Tender Responses</w:t>
      </w:r>
      <w:r>
        <w:rPr>
          <w:color w:val="000000" w:themeColor="text1"/>
        </w:rPr>
        <w:t xml:space="preserve">, for </w:t>
      </w:r>
      <w:r w:rsidRPr="00BD3467">
        <w:rPr>
          <w:color w:val="000000" w:themeColor="text1"/>
        </w:rPr>
        <w:t>technical</w:t>
      </w:r>
      <w:r w:rsidR="00BD3467" w:rsidRPr="00BD3467">
        <w:rPr>
          <w:color w:val="000000" w:themeColor="text1"/>
        </w:rPr>
        <w:t xml:space="preserve"> and commercial merit.</w:t>
      </w:r>
    </w:p>
    <w:p w14:paraId="33C444B7" w14:textId="490DC7F7" w:rsidR="00BD3467" w:rsidRDefault="00967DDD" w:rsidP="0B31BB7F">
      <w:pPr>
        <w:pStyle w:val="T3"/>
        <w:rPr>
          <w:color w:val="000000" w:themeColor="text1"/>
        </w:rPr>
      </w:pPr>
      <w:r>
        <w:rPr>
          <w:color w:val="000000" w:themeColor="text1"/>
        </w:rPr>
        <w:t xml:space="preserve">As noted above, the purpose of the Expressions of Interest process is to help determine </w:t>
      </w:r>
      <w:r w:rsidR="00C9159C">
        <w:rPr>
          <w:color w:val="000000" w:themeColor="text1"/>
        </w:rPr>
        <w:t xml:space="preserve">the relevant providers in the </w:t>
      </w:r>
      <w:r w:rsidR="000A33B5">
        <w:rPr>
          <w:color w:val="000000" w:themeColor="text1"/>
        </w:rPr>
        <w:t>marketplace and</w:t>
      </w:r>
      <w:r w:rsidR="00C9159C">
        <w:rPr>
          <w:color w:val="000000" w:themeColor="text1"/>
        </w:rPr>
        <w:t xml:space="preserve"> explore </w:t>
      </w:r>
      <w:r>
        <w:rPr>
          <w:color w:val="000000" w:themeColor="text1"/>
        </w:rPr>
        <w:t xml:space="preserve">what the most advantageous procurement </w:t>
      </w:r>
      <w:r w:rsidR="00C9159C">
        <w:rPr>
          <w:color w:val="000000" w:themeColor="text1"/>
        </w:rPr>
        <w:t xml:space="preserve">approach might consist of. </w:t>
      </w:r>
      <w:r w:rsidR="009F7398">
        <w:rPr>
          <w:color w:val="000000" w:themeColor="text1"/>
        </w:rPr>
        <w:t xml:space="preserve">It is anticipated that experienced </w:t>
      </w:r>
      <w:r w:rsidR="00233303">
        <w:rPr>
          <w:color w:val="000000" w:themeColor="text1"/>
        </w:rPr>
        <w:t>providers</w:t>
      </w:r>
      <w:r w:rsidR="009F7398">
        <w:rPr>
          <w:color w:val="000000" w:themeColor="text1"/>
        </w:rPr>
        <w:t xml:space="preserve"> will have cont</w:t>
      </w:r>
      <w:r w:rsidR="00134429">
        <w:rPr>
          <w:color w:val="000000" w:themeColor="text1"/>
        </w:rPr>
        <w:t>r</w:t>
      </w:r>
      <w:r w:rsidR="009F7398">
        <w:rPr>
          <w:color w:val="000000" w:themeColor="text1"/>
        </w:rPr>
        <w:t xml:space="preserve">acting routes available through </w:t>
      </w:r>
      <w:r w:rsidR="00233303">
        <w:rPr>
          <w:color w:val="000000" w:themeColor="text1"/>
        </w:rPr>
        <w:t xml:space="preserve">procurement consortiums framework that the University is legally able to purchase through. </w:t>
      </w:r>
    </w:p>
    <w:p w14:paraId="525803FF" w14:textId="77777777" w:rsidR="00F95D5F" w:rsidRDefault="00F95D5F" w:rsidP="0B31BB7F">
      <w:pPr>
        <w:pStyle w:val="T3"/>
        <w:rPr>
          <w:color w:val="000000" w:themeColor="text1"/>
        </w:rPr>
      </w:pPr>
    </w:p>
    <w:p w14:paraId="6EC20BF9" w14:textId="77777777" w:rsidR="00F95D5F" w:rsidRDefault="00F95D5F" w:rsidP="0B31BB7F">
      <w:pPr>
        <w:pStyle w:val="T3"/>
        <w:rPr>
          <w:color w:val="000000" w:themeColor="text1"/>
        </w:rPr>
      </w:pPr>
    </w:p>
    <w:p w14:paraId="640C57BC" w14:textId="77777777" w:rsidR="00134429" w:rsidRDefault="00134429" w:rsidP="0B31BB7F">
      <w:pPr>
        <w:pStyle w:val="T3"/>
        <w:rPr>
          <w:color w:val="000000" w:themeColor="text1"/>
        </w:rPr>
      </w:pPr>
    </w:p>
    <w:p w14:paraId="0FA5CB06" w14:textId="77777777" w:rsidR="00F95D5F" w:rsidRDefault="00F95D5F" w:rsidP="0B31BB7F">
      <w:pPr>
        <w:pStyle w:val="T3"/>
        <w:rPr>
          <w:color w:val="000000" w:themeColor="text1"/>
        </w:rPr>
      </w:pPr>
    </w:p>
    <w:p w14:paraId="0A4134A7" w14:textId="298B75A9" w:rsidR="00F95D5F" w:rsidRDefault="00867EC5" w:rsidP="00F95D5F">
      <w:pPr>
        <w:pStyle w:val="T2"/>
      </w:pPr>
      <w:bookmarkStart w:id="20" w:name="_Toc178688654"/>
      <w:r>
        <w:lastRenderedPageBreak/>
        <w:t>Evaluation Criteria</w:t>
      </w:r>
      <w:bookmarkEnd w:id="20"/>
      <w:r>
        <w:t xml:space="preserve"> </w:t>
      </w:r>
    </w:p>
    <w:p w14:paraId="01D561B9" w14:textId="77777777" w:rsidR="00F95D5F" w:rsidRPr="00F95D5F" w:rsidRDefault="00F95D5F" w:rsidP="00F95D5F">
      <w:pPr>
        <w:pStyle w:val="T3"/>
        <w:rPr>
          <w:lang w:val="en-US"/>
        </w:rPr>
      </w:pPr>
    </w:p>
    <w:tbl>
      <w:tblPr>
        <w:tblW w:w="9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544"/>
        <w:gridCol w:w="4463"/>
        <w:gridCol w:w="1741"/>
      </w:tblGrid>
      <w:tr w:rsidR="00BF17D1" w:rsidRPr="00404E45" w14:paraId="0A137F06" w14:textId="77777777" w:rsidTr="00C70735">
        <w:trPr>
          <w:trHeight w:val="470"/>
        </w:trPr>
        <w:tc>
          <w:tcPr>
            <w:tcW w:w="2395" w:type="dxa"/>
            <w:shd w:val="clear" w:color="auto" w:fill="D9D9D9" w:themeFill="background1" w:themeFillShade="D9"/>
          </w:tcPr>
          <w:p w14:paraId="0700B662" w14:textId="77777777" w:rsidR="00BF17D1" w:rsidRPr="00404E45" w:rsidRDefault="00BF17D1">
            <w:pPr>
              <w:spacing w:after="0" w:line="240" w:lineRule="auto"/>
              <w:ind w:left="29"/>
              <w:rPr>
                <w:rFonts w:ascii="Calibri" w:eastAsia="Times New Roman" w:hAnsi="Calibri" w:cs="Calibri"/>
                <w:b/>
                <w:bCs/>
                <w:sz w:val="20"/>
                <w:szCs w:val="20"/>
              </w:rPr>
            </w:pPr>
            <w:bookmarkStart w:id="21" w:name="_Hlk22642327"/>
            <w:r>
              <w:rPr>
                <w:rFonts w:ascii="Calibri" w:eastAsia="Times New Roman" w:hAnsi="Calibri" w:cs="Calibri"/>
                <w:b/>
                <w:bCs/>
                <w:sz w:val="20"/>
                <w:szCs w:val="20"/>
              </w:rPr>
              <w:t xml:space="preserve">Tender </w:t>
            </w:r>
            <w:r w:rsidRPr="00404E45">
              <w:rPr>
                <w:rFonts w:ascii="Calibri" w:eastAsia="Times New Roman" w:hAnsi="Calibri" w:cs="Calibri"/>
                <w:b/>
                <w:bCs/>
                <w:sz w:val="20"/>
                <w:szCs w:val="20"/>
              </w:rPr>
              <w:t>Evaluation Criteria</w:t>
            </w:r>
          </w:p>
        </w:tc>
        <w:tc>
          <w:tcPr>
            <w:tcW w:w="470" w:type="dxa"/>
            <w:shd w:val="clear" w:color="auto" w:fill="D9D9D9" w:themeFill="background1" w:themeFillShade="D9"/>
          </w:tcPr>
          <w:p w14:paraId="41619216" w14:textId="77777777" w:rsidR="00BF17D1" w:rsidRPr="00404E45" w:rsidRDefault="00BF17D1">
            <w:pPr>
              <w:spacing w:after="0" w:line="240" w:lineRule="auto"/>
              <w:ind w:left="29"/>
              <w:rPr>
                <w:rFonts w:ascii="Calibri" w:eastAsia="Times New Roman" w:hAnsi="Calibri" w:cs="Calibri"/>
                <w:b/>
                <w:bCs/>
                <w:sz w:val="20"/>
                <w:szCs w:val="20"/>
              </w:rPr>
            </w:pPr>
          </w:p>
        </w:tc>
        <w:tc>
          <w:tcPr>
            <w:tcW w:w="4507" w:type="dxa"/>
            <w:shd w:val="clear" w:color="auto" w:fill="D9D9D9" w:themeFill="background1" w:themeFillShade="D9"/>
          </w:tcPr>
          <w:p w14:paraId="572E3094" w14:textId="77777777" w:rsidR="00BF17D1" w:rsidRPr="00404E45" w:rsidRDefault="00BF17D1">
            <w:pPr>
              <w:spacing w:after="0" w:line="240" w:lineRule="auto"/>
              <w:ind w:left="29"/>
              <w:rPr>
                <w:rFonts w:ascii="Calibri" w:eastAsia="Times New Roman" w:hAnsi="Calibri" w:cs="Calibri"/>
                <w:b/>
                <w:bCs/>
                <w:sz w:val="20"/>
                <w:szCs w:val="20"/>
              </w:rPr>
            </w:pPr>
            <w:r w:rsidRPr="00404E45">
              <w:rPr>
                <w:rFonts w:ascii="Calibri" w:eastAsia="Times New Roman" w:hAnsi="Calibri" w:cs="Calibri"/>
                <w:b/>
                <w:bCs/>
                <w:sz w:val="20"/>
                <w:szCs w:val="20"/>
              </w:rPr>
              <w:t>Sub Criteria</w:t>
            </w:r>
          </w:p>
        </w:tc>
        <w:tc>
          <w:tcPr>
            <w:tcW w:w="1753" w:type="dxa"/>
            <w:shd w:val="clear" w:color="auto" w:fill="D9D9D9" w:themeFill="background1" w:themeFillShade="D9"/>
          </w:tcPr>
          <w:p w14:paraId="220A8EC2" w14:textId="77777777" w:rsidR="00BF17D1" w:rsidRPr="00404E45" w:rsidRDefault="00BF17D1">
            <w:pPr>
              <w:spacing w:after="0" w:line="240" w:lineRule="auto"/>
              <w:ind w:left="29"/>
              <w:jc w:val="center"/>
              <w:rPr>
                <w:rFonts w:ascii="Calibri" w:eastAsia="Times New Roman" w:hAnsi="Calibri" w:cs="Calibri"/>
                <w:b/>
                <w:bCs/>
                <w:sz w:val="20"/>
                <w:szCs w:val="20"/>
              </w:rPr>
            </w:pPr>
            <w:r w:rsidRPr="00404E45">
              <w:rPr>
                <w:rFonts w:ascii="Calibri" w:eastAsia="Times New Roman" w:hAnsi="Calibri" w:cs="Calibri"/>
                <w:b/>
                <w:bCs/>
                <w:sz w:val="20"/>
                <w:szCs w:val="20"/>
              </w:rPr>
              <w:t>Weighting</w:t>
            </w:r>
          </w:p>
        </w:tc>
      </w:tr>
      <w:tr w:rsidR="00BF17D1" w:rsidRPr="00404E45" w14:paraId="1D9303A9" w14:textId="77777777" w:rsidTr="00C70735">
        <w:trPr>
          <w:trHeight w:val="802"/>
        </w:trPr>
        <w:tc>
          <w:tcPr>
            <w:tcW w:w="2395" w:type="dxa"/>
            <w:shd w:val="clear" w:color="auto" w:fill="auto"/>
          </w:tcPr>
          <w:p w14:paraId="28FCB4CA" w14:textId="77777777" w:rsidR="00BF17D1" w:rsidRPr="00642FB5" w:rsidRDefault="00BF17D1">
            <w:pPr>
              <w:spacing w:after="0" w:line="240" w:lineRule="auto"/>
              <w:ind w:left="29"/>
              <w:rPr>
                <w:rFonts w:ascii="Calibri" w:eastAsia="Times New Roman" w:hAnsi="Calibri" w:cs="Calibri"/>
                <w:sz w:val="20"/>
                <w:szCs w:val="20"/>
              </w:rPr>
            </w:pPr>
            <w:r w:rsidRPr="00642FB5">
              <w:rPr>
                <w:rFonts w:ascii="Calibri" w:eastAsia="Times New Roman" w:hAnsi="Calibri" w:cs="Calibri"/>
                <w:sz w:val="20"/>
                <w:szCs w:val="20"/>
              </w:rPr>
              <w:t xml:space="preserve">Satisfactory </w:t>
            </w:r>
            <w:r>
              <w:rPr>
                <w:rFonts w:ascii="Calibri" w:eastAsia="Times New Roman" w:hAnsi="Calibri" w:cs="Calibri"/>
                <w:sz w:val="20"/>
                <w:szCs w:val="20"/>
              </w:rPr>
              <w:t xml:space="preserve">details of the product and proposition for its delivery  </w:t>
            </w:r>
          </w:p>
        </w:tc>
        <w:tc>
          <w:tcPr>
            <w:tcW w:w="470" w:type="dxa"/>
            <w:vAlign w:val="center"/>
          </w:tcPr>
          <w:p w14:paraId="01B07849" w14:textId="77777777" w:rsidR="00BF17D1" w:rsidRPr="00642FB5" w:rsidRDefault="00BF17D1">
            <w:pPr>
              <w:spacing w:after="0" w:line="240" w:lineRule="auto"/>
              <w:ind w:left="29"/>
              <w:jc w:val="center"/>
              <w:rPr>
                <w:rFonts w:ascii="Calibri" w:eastAsia="Times New Roman" w:hAnsi="Calibri" w:cs="Calibri"/>
                <w:sz w:val="20"/>
                <w:szCs w:val="20"/>
              </w:rPr>
            </w:pPr>
            <w:r>
              <w:rPr>
                <w:rFonts w:ascii="Calibri" w:eastAsia="Times New Roman" w:hAnsi="Calibri" w:cs="Calibri"/>
                <w:sz w:val="20"/>
                <w:szCs w:val="20"/>
              </w:rPr>
              <w:t>A</w:t>
            </w:r>
          </w:p>
        </w:tc>
        <w:tc>
          <w:tcPr>
            <w:tcW w:w="4507" w:type="dxa"/>
            <w:shd w:val="clear" w:color="auto" w:fill="auto"/>
            <w:vAlign w:val="center"/>
          </w:tcPr>
          <w:p w14:paraId="1AAB4599" w14:textId="43C5F1D1" w:rsidR="00BF17D1" w:rsidRPr="00642FB5" w:rsidRDefault="00BF17D1" w:rsidP="007E26F3">
            <w:pPr>
              <w:spacing w:after="0" w:line="240" w:lineRule="auto"/>
              <w:ind w:left="29"/>
              <w:jc w:val="left"/>
              <w:rPr>
                <w:rFonts w:ascii="Calibri" w:eastAsia="Times New Roman" w:hAnsi="Calibri" w:cs="Calibri"/>
                <w:sz w:val="20"/>
                <w:szCs w:val="20"/>
              </w:rPr>
            </w:pPr>
            <w:r w:rsidRPr="00642FB5">
              <w:rPr>
                <w:rFonts w:ascii="Calibri" w:eastAsia="Times New Roman" w:hAnsi="Calibri" w:cs="Calibri"/>
                <w:sz w:val="20"/>
                <w:szCs w:val="20"/>
              </w:rPr>
              <w:t xml:space="preserve">The </w:t>
            </w:r>
            <w:r>
              <w:rPr>
                <w:rFonts w:ascii="Calibri" w:eastAsia="Times New Roman" w:hAnsi="Calibri" w:cs="Calibri"/>
                <w:sz w:val="20"/>
                <w:szCs w:val="20"/>
              </w:rPr>
              <w:t xml:space="preserve">information must be accurate and </w:t>
            </w:r>
            <w:r w:rsidR="00153716">
              <w:rPr>
                <w:rFonts w:ascii="Calibri" w:eastAsia="Times New Roman" w:hAnsi="Calibri" w:cs="Calibri"/>
                <w:sz w:val="20"/>
                <w:szCs w:val="20"/>
              </w:rPr>
              <w:t>relevant and</w:t>
            </w:r>
            <w:r>
              <w:rPr>
                <w:rFonts w:ascii="Calibri" w:eastAsia="Times New Roman" w:hAnsi="Calibri" w:cs="Calibri"/>
                <w:sz w:val="20"/>
                <w:szCs w:val="20"/>
              </w:rPr>
              <w:t xml:space="preserve"> must address the requirements in context for the University. </w:t>
            </w:r>
          </w:p>
        </w:tc>
        <w:tc>
          <w:tcPr>
            <w:tcW w:w="1753" w:type="dxa"/>
            <w:shd w:val="clear" w:color="auto" w:fill="auto"/>
            <w:vAlign w:val="center"/>
          </w:tcPr>
          <w:p w14:paraId="3799AD1D" w14:textId="77777777" w:rsidR="00BF17D1" w:rsidRPr="00404E45" w:rsidRDefault="00BF17D1">
            <w:pPr>
              <w:spacing w:after="0" w:line="240" w:lineRule="auto"/>
              <w:ind w:left="29"/>
              <w:jc w:val="center"/>
              <w:rPr>
                <w:rFonts w:ascii="Calibri" w:eastAsia="Times New Roman" w:hAnsi="Calibri" w:cs="Calibri"/>
                <w:b/>
                <w:bCs/>
                <w:sz w:val="20"/>
                <w:szCs w:val="20"/>
              </w:rPr>
            </w:pPr>
            <w:r>
              <w:rPr>
                <w:rFonts w:ascii="Calibri" w:eastAsia="Times New Roman" w:hAnsi="Calibri" w:cs="Calibri"/>
                <w:b/>
                <w:bCs/>
                <w:sz w:val="20"/>
                <w:szCs w:val="20"/>
              </w:rPr>
              <w:t>Pass/fail</w:t>
            </w:r>
          </w:p>
        </w:tc>
      </w:tr>
      <w:tr w:rsidR="00BF17D1" w:rsidRPr="00404E45" w14:paraId="34F31184" w14:textId="77777777" w:rsidTr="00C70735">
        <w:trPr>
          <w:trHeight w:val="470"/>
        </w:trPr>
        <w:tc>
          <w:tcPr>
            <w:tcW w:w="2395" w:type="dxa"/>
            <w:shd w:val="clear" w:color="auto" w:fill="auto"/>
          </w:tcPr>
          <w:p w14:paraId="2C0020DE" w14:textId="77777777" w:rsidR="00BF17D1" w:rsidRPr="00642FB5" w:rsidRDefault="00BF17D1">
            <w:pPr>
              <w:spacing w:after="0" w:line="240" w:lineRule="auto"/>
              <w:ind w:left="29"/>
              <w:rPr>
                <w:rFonts w:ascii="Calibri" w:eastAsia="Times New Roman" w:hAnsi="Calibri" w:cs="Calibri"/>
                <w:sz w:val="20"/>
                <w:szCs w:val="20"/>
              </w:rPr>
            </w:pPr>
            <w:r>
              <w:rPr>
                <w:rFonts w:ascii="Calibri" w:eastAsia="Times New Roman" w:hAnsi="Calibri" w:cs="Calibri"/>
                <w:sz w:val="20"/>
                <w:szCs w:val="20"/>
              </w:rPr>
              <w:t xml:space="preserve">Supply Chain Risk Management </w:t>
            </w:r>
          </w:p>
        </w:tc>
        <w:tc>
          <w:tcPr>
            <w:tcW w:w="470" w:type="dxa"/>
            <w:vAlign w:val="center"/>
          </w:tcPr>
          <w:p w14:paraId="1BF9C083" w14:textId="77777777" w:rsidR="00BF17D1" w:rsidRDefault="00BF17D1">
            <w:pPr>
              <w:spacing w:after="0" w:line="240" w:lineRule="auto"/>
              <w:ind w:left="29"/>
              <w:jc w:val="center"/>
              <w:rPr>
                <w:rFonts w:ascii="Calibri" w:eastAsia="Times New Roman" w:hAnsi="Calibri" w:cs="Calibri"/>
                <w:sz w:val="20"/>
                <w:szCs w:val="20"/>
              </w:rPr>
            </w:pPr>
            <w:r>
              <w:rPr>
                <w:rFonts w:ascii="Calibri" w:eastAsia="Times New Roman" w:hAnsi="Calibri" w:cs="Calibri"/>
                <w:sz w:val="20"/>
                <w:szCs w:val="20"/>
              </w:rPr>
              <w:t>B</w:t>
            </w:r>
          </w:p>
        </w:tc>
        <w:tc>
          <w:tcPr>
            <w:tcW w:w="4507" w:type="dxa"/>
            <w:shd w:val="clear" w:color="auto" w:fill="auto"/>
          </w:tcPr>
          <w:p w14:paraId="575B2F97" w14:textId="77777777" w:rsidR="00BF17D1" w:rsidRPr="00642FB5" w:rsidRDefault="00BF17D1">
            <w:pPr>
              <w:spacing w:after="0" w:line="240" w:lineRule="auto"/>
              <w:ind w:left="29"/>
              <w:rPr>
                <w:rFonts w:ascii="Calibri" w:eastAsia="Times New Roman" w:hAnsi="Calibri" w:cs="Calibri"/>
                <w:sz w:val="20"/>
                <w:szCs w:val="20"/>
              </w:rPr>
            </w:pPr>
            <w:r>
              <w:rPr>
                <w:rFonts w:ascii="Calibri" w:eastAsia="Times New Roman" w:hAnsi="Calibri" w:cs="Calibri"/>
                <w:sz w:val="20"/>
                <w:szCs w:val="20"/>
              </w:rPr>
              <w:t xml:space="preserve">Clear demonstration of minimum security standards, and throughout the Supply Chain </w:t>
            </w:r>
          </w:p>
        </w:tc>
        <w:tc>
          <w:tcPr>
            <w:tcW w:w="1753" w:type="dxa"/>
            <w:shd w:val="clear" w:color="auto" w:fill="auto"/>
            <w:vAlign w:val="center"/>
          </w:tcPr>
          <w:p w14:paraId="603D9111" w14:textId="77777777" w:rsidR="00BF17D1" w:rsidRDefault="00BF17D1">
            <w:pPr>
              <w:spacing w:after="0" w:line="240" w:lineRule="auto"/>
              <w:ind w:left="29"/>
              <w:jc w:val="center"/>
              <w:rPr>
                <w:rFonts w:ascii="Calibri" w:eastAsia="Times New Roman" w:hAnsi="Calibri" w:cs="Calibri"/>
                <w:b/>
                <w:bCs/>
                <w:sz w:val="20"/>
                <w:szCs w:val="20"/>
              </w:rPr>
            </w:pPr>
            <w:r>
              <w:rPr>
                <w:rFonts w:ascii="Calibri" w:eastAsia="Times New Roman" w:hAnsi="Calibri" w:cs="Calibri"/>
                <w:b/>
                <w:bCs/>
                <w:sz w:val="20"/>
                <w:szCs w:val="20"/>
              </w:rPr>
              <w:t>Pass/fail</w:t>
            </w:r>
          </w:p>
        </w:tc>
      </w:tr>
      <w:tr w:rsidR="00C70735" w:rsidRPr="00404E45" w14:paraId="30CF9C47" w14:textId="77777777" w:rsidTr="00C70735">
        <w:trPr>
          <w:trHeight w:val="470"/>
        </w:trPr>
        <w:tc>
          <w:tcPr>
            <w:tcW w:w="2395" w:type="dxa"/>
            <w:vMerge w:val="restart"/>
            <w:shd w:val="clear" w:color="auto" w:fill="auto"/>
            <w:vAlign w:val="center"/>
          </w:tcPr>
          <w:p w14:paraId="4DC470C0" w14:textId="39AB6DFF" w:rsidR="00C70735" w:rsidRDefault="00C70735">
            <w:pPr>
              <w:spacing w:after="0" w:line="240" w:lineRule="auto"/>
              <w:ind w:left="29"/>
              <w:jc w:val="left"/>
              <w:rPr>
                <w:rFonts w:ascii="Calibri" w:eastAsia="Times New Roman" w:hAnsi="Calibri" w:cs="Calibri"/>
                <w:sz w:val="20"/>
                <w:szCs w:val="20"/>
              </w:rPr>
            </w:pPr>
            <w:r>
              <w:rPr>
                <w:rFonts w:ascii="Calibri" w:eastAsia="Times New Roman" w:hAnsi="Calibri" w:cs="Calibri"/>
                <w:sz w:val="20"/>
                <w:szCs w:val="20"/>
              </w:rPr>
              <w:t xml:space="preserve">Partnering Arrangements  </w:t>
            </w:r>
          </w:p>
        </w:tc>
        <w:tc>
          <w:tcPr>
            <w:tcW w:w="470" w:type="dxa"/>
            <w:vAlign w:val="center"/>
          </w:tcPr>
          <w:p w14:paraId="04264DA5" w14:textId="2E206935" w:rsidR="00C70735" w:rsidRDefault="00153716">
            <w:pPr>
              <w:spacing w:after="0" w:line="240" w:lineRule="auto"/>
              <w:ind w:left="29"/>
              <w:jc w:val="center"/>
              <w:rPr>
                <w:rFonts w:ascii="Calibri" w:eastAsia="Times New Roman" w:hAnsi="Calibri" w:cs="Calibri"/>
                <w:sz w:val="20"/>
                <w:szCs w:val="20"/>
              </w:rPr>
            </w:pPr>
            <w:r>
              <w:rPr>
                <w:rFonts w:ascii="Calibri" w:eastAsia="Times New Roman" w:hAnsi="Calibri" w:cs="Calibri"/>
                <w:sz w:val="20"/>
                <w:szCs w:val="20"/>
              </w:rPr>
              <w:t>C</w:t>
            </w:r>
            <w:r w:rsidR="00C70735">
              <w:rPr>
                <w:rFonts w:ascii="Calibri" w:eastAsia="Times New Roman" w:hAnsi="Calibri" w:cs="Calibri"/>
                <w:sz w:val="20"/>
                <w:szCs w:val="20"/>
              </w:rPr>
              <w:t>1</w:t>
            </w:r>
          </w:p>
        </w:tc>
        <w:tc>
          <w:tcPr>
            <w:tcW w:w="4507" w:type="dxa"/>
            <w:shd w:val="clear" w:color="auto" w:fill="auto"/>
          </w:tcPr>
          <w:p w14:paraId="4C7D68E4" w14:textId="77777777" w:rsidR="00C70735" w:rsidRDefault="00C70735">
            <w:pPr>
              <w:spacing w:after="0" w:line="240" w:lineRule="auto"/>
              <w:ind w:left="29"/>
              <w:rPr>
                <w:rFonts w:ascii="Calibri" w:eastAsia="Times New Roman" w:hAnsi="Calibri" w:cs="Calibri"/>
                <w:sz w:val="20"/>
                <w:szCs w:val="20"/>
              </w:rPr>
            </w:pPr>
            <w:r>
              <w:rPr>
                <w:rFonts w:ascii="Calibri" w:eastAsia="Times New Roman" w:hAnsi="Calibri" w:cs="Calibri"/>
                <w:sz w:val="20"/>
                <w:szCs w:val="20"/>
              </w:rPr>
              <w:t xml:space="preserve">Whether directly as a consortium, all aspects of the specification must be offered within a single contracting relationship. </w:t>
            </w:r>
          </w:p>
        </w:tc>
        <w:tc>
          <w:tcPr>
            <w:tcW w:w="1753" w:type="dxa"/>
            <w:shd w:val="clear" w:color="auto" w:fill="auto"/>
            <w:vAlign w:val="center"/>
          </w:tcPr>
          <w:p w14:paraId="022DC447" w14:textId="77777777" w:rsidR="00C70735" w:rsidRDefault="00C70735">
            <w:pPr>
              <w:spacing w:after="0" w:line="240" w:lineRule="auto"/>
              <w:ind w:left="29"/>
              <w:jc w:val="center"/>
              <w:rPr>
                <w:rFonts w:ascii="Calibri" w:eastAsia="Times New Roman" w:hAnsi="Calibri" w:cs="Calibri"/>
                <w:b/>
                <w:bCs/>
                <w:sz w:val="20"/>
                <w:szCs w:val="20"/>
              </w:rPr>
            </w:pPr>
            <w:r>
              <w:rPr>
                <w:rFonts w:ascii="Calibri" w:eastAsia="Times New Roman" w:hAnsi="Calibri" w:cs="Calibri"/>
                <w:b/>
                <w:bCs/>
                <w:sz w:val="20"/>
                <w:szCs w:val="20"/>
              </w:rPr>
              <w:t>Pass/fail</w:t>
            </w:r>
          </w:p>
        </w:tc>
      </w:tr>
      <w:tr w:rsidR="00C70735" w:rsidRPr="00404E45" w14:paraId="6FC5DE85" w14:textId="77777777" w:rsidTr="00C70735">
        <w:trPr>
          <w:trHeight w:val="470"/>
        </w:trPr>
        <w:tc>
          <w:tcPr>
            <w:tcW w:w="2395" w:type="dxa"/>
            <w:vMerge/>
            <w:shd w:val="clear" w:color="auto" w:fill="auto"/>
            <w:vAlign w:val="center"/>
          </w:tcPr>
          <w:p w14:paraId="5AF514BB" w14:textId="77777777" w:rsidR="00C70735" w:rsidRDefault="00C70735" w:rsidP="00C70735">
            <w:pPr>
              <w:spacing w:after="0" w:line="240" w:lineRule="auto"/>
              <w:ind w:left="29"/>
              <w:jc w:val="left"/>
              <w:rPr>
                <w:rFonts w:ascii="Calibri" w:eastAsia="Times New Roman" w:hAnsi="Calibri" w:cs="Calibri"/>
                <w:sz w:val="20"/>
                <w:szCs w:val="20"/>
              </w:rPr>
            </w:pPr>
          </w:p>
        </w:tc>
        <w:tc>
          <w:tcPr>
            <w:tcW w:w="470" w:type="dxa"/>
            <w:vAlign w:val="center"/>
          </w:tcPr>
          <w:p w14:paraId="07293589" w14:textId="02D1A4BE" w:rsidR="00C70735" w:rsidRDefault="00153716" w:rsidP="00C70735">
            <w:pPr>
              <w:spacing w:after="0" w:line="240" w:lineRule="auto"/>
              <w:ind w:left="29"/>
              <w:jc w:val="center"/>
              <w:rPr>
                <w:rFonts w:ascii="Calibri" w:eastAsia="Times New Roman" w:hAnsi="Calibri" w:cs="Calibri"/>
                <w:sz w:val="20"/>
                <w:szCs w:val="20"/>
              </w:rPr>
            </w:pPr>
            <w:r>
              <w:rPr>
                <w:rFonts w:ascii="Calibri" w:eastAsia="Times New Roman" w:hAnsi="Calibri" w:cs="Calibri"/>
                <w:sz w:val="20"/>
                <w:szCs w:val="20"/>
              </w:rPr>
              <w:t>C</w:t>
            </w:r>
            <w:r w:rsidR="00C70735">
              <w:rPr>
                <w:rFonts w:ascii="Calibri" w:eastAsia="Times New Roman" w:hAnsi="Calibri" w:cs="Calibri"/>
                <w:sz w:val="20"/>
                <w:szCs w:val="20"/>
              </w:rPr>
              <w:t>2</w:t>
            </w:r>
          </w:p>
        </w:tc>
        <w:tc>
          <w:tcPr>
            <w:tcW w:w="4507" w:type="dxa"/>
            <w:shd w:val="clear" w:color="auto" w:fill="auto"/>
          </w:tcPr>
          <w:p w14:paraId="52F775F3" w14:textId="3BEFCF02" w:rsidR="00C70735" w:rsidRDefault="00C70735" w:rsidP="00C70735">
            <w:pPr>
              <w:spacing w:after="0" w:line="240" w:lineRule="auto"/>
              <w:ind w:left="29"/>
              <w:rPr>
                <w:rFonts w:ascii="Calibri" w:eastAsia="Times New Roman" w:hAnsi="Calibri" w:cs="Calibri"/>
                <w:bCs/>
                <w:sz w:val="20"/>
                <w:szCs w:val="20"/>
              </w:rPr>
            </w:pPr>
            <w:r>
              <w:rPr>
                <w:rFonts w:ascii="Calibri" w:eastAsia="Times New Roman" w:hAnsi="Calibri" w:cs="Calibri"/>
                <w:sz w:val="20"/>
                <w:szCs w:val="20"/>
              </w:rPr>
              <w:t xml:space="preserve">Demonstration that (especially where the solution comprises of separate suppliers, that the supply chain is robustly established with the lead bidder for the duration of the proposed contract term. </w:t>
            </w:r>
          </w:p>
        </w:tc>
        <w:tc>
          <w:tcPr>
            <w:tcW w:w="1753" w:type="dxa"/>
            <w:shd w:val="clear" w:color="auto" w:fill="auto"/>
            <w:vAlign w:val="center"/>
          </w:tcPr>
          <w:p w14:paraId="7A74D96B" w14:textId="79E55584" w:rsidR="00C70735" w:rsidRDefault="00C70735" w:rsidP="00C70735">
            <w:pPr>
              <w:spacing w:after="0" w:line="240" w:lineRule="auto"/>
              <w:ind w:left="29"/>
              <w:jc w:val="center"/>
              <w:rPr>
                <w:rFonts w:ascii="Calibri" w:eastAsia="Times New Roman" w:hAnsi="Calibri" w:cs="Calibri"/>
                <w:b/>
                <w:bCs/>
                <w:sz w:val="20"/>
                <w:szCs w:val="20"/>
              </w:rPr>
            </w:pPr>
            <w:r>
              <w:rPr>
                <w:rFonts w:ascii="Calibri" w:eastAsia="Times New Roman" w:hAnsi="Calibri" w:cs="Calibri"/>
                <w:b/>
                <w:bCs/>
                <w:sz w:val="20"/>
                <w:szCs w:val="20"/>
              </w:rPr>
              <w:t>Pass/fail</w:t>
            </w:r>
          </w:p>
        </w:tc>
      </w:tr>
      <w:tr w:rsidR="00261DC5" w:rsidRPr="00404E45" w14:paraId="4CE3D1A3" w14:textId="77777777" w:rsidTr="00C70735">
        <w:trPr>
          <w:trHeight w:val="470"/>
        </w:trPr>
        <w:tc>
          <w:tcPr>
            <w:tcW w:w="2395" w:type="dxa"/>
            <w:vMerge w:val="restart"/>
            <w:shd w:val="clear" w:color="auto" w:fill="auto"/>
            <w:vAlign w:val="center"/>
          </w:tcPr>
          <w:p w14:paraId="27AB2A63" w14:textId="77777777" w:rsidR="00261DC5" w:rsidRDefault="00261DC5" w:rsidP="00C70735">
            <w:pPr>
              <w:spacing w:after="0" w:line="240" w:lineRule="auto"/>
              <w:ind w:left="29"/>
              <w:jc w:val="left"/>
              <w:rPr>
                <w:rFonts w:ascii="Calibri" w:eastAsia="Times New Roman" w:hAnsi="Calibri" w:cs="Calibri"/>
                <w:sz w:val="20"/>
                <w:szCs w:val="20"/>
              </w:rPr>
            </w:pPr>
            <w:r>
              <w:rPr>
                <w:rFonts w:ascii="Calibri" w:eastAsia="Times New Roman" w:hAnsi="Calibri" w:cs="Calibri"/>
                <w:sz w:val="20"/>
                <w:szCs w:val="20"/>
              </w:rPr>
              <w:t>Business Continuity</w:t>
            </w:r>
          </w:p>
        </w:tc>
        <w:tc>
          <w:tcPr>
            <w:tcW w:w="470" w:type="dxa"/>
            <w:vAlign w:val="center"/>
          </w:tcPr>
          <w:p w14:paraId="6C85D33B" w14:textId="19763F8F" w:rsidR="00261DC5" w:rsidRDefault="00153716" w:rsidP="00C70735">
            <w:pPr>
              <w:spacing w:after="0" w:line="240" w:lineRule="auto"/>
              <w:ind w:left="29"/>
              <w:jc w:val="center"/>
              <w:rPr>
                <w:rFonts w:ascii="Calibri" w:eastAsia="Times New Roman" w:hAnsi="Calibri" w:cs="Calibri"/>
                <w:sz w:val="20"/>
                <w:szCs w:val="20"/>
              </w:rPr>
            </w:pPr>
            <w:r>
              <w:rPr>
                <w:rFonts w:ascii="Calibri" w:eastAsia="Times New Roman" w:hAnsi="Calibri" w:cs="Calibri"/>
                <w:sz w:val="20"/>
                <w:szCs w:val="20"/>
              </w:rPr>
              <w:t>D</w:t>
            </w:r>
            <w:r w:rsidR="00261DC5">
              <w:rPr>
                <w:rFonts w:ascii="Calibri" w:eastAsia="Times New Roman" w:hAnsi="Calibri" w:cs="Calibri"/>
                <w:sz w:val="20"/>
                <w:szCs w:val="20"/>
              </w:rPr>
              <w:t>1</w:t>
            </w:r>
          </w:p>
        </w:tc>
        <w:tc>
          <w:tcPr>
            <w:tcW w:w="4507" w:type="dxa"/>
            <w:shd w:val="clear" w:color="auto" w:fill="auto"/>
          </w:tcPr>
          <w:p w14:paraId="65057245" w14:textId="3DE11D48" w:rsidR="00261DC5" w:rsidRDefault="00261DC5" w:rsidP="00C70735">
            <w:pPr>
              <w:spacing w:after="0" w:line="240" w:lineRule="auto"/>
              <w:ind w:left="29"/>
              <w:rPr>
                <w:rFonts w:ascii="Calibri" w:eastAsia="Times New Roman" w:hAnsi="Calibri" w:cs="Calibri"/>
                <w:sz w:val="20"/>
                <w:szCs w:val="20"/>
              </w:rPr>
            </w:pPr>
            <w:r>
              <w:rPr>
                <w:rFonts w:ascii="Calibri" w:eastAsia="Times New Roman" w:hAnsi="Calibri" w:cs="Calibri"/>
                <w:sz w:val="20"/>
                <w:szCs w:val="20"/>
              </w:rPr>
              <w:t>Coherent explanation of implementation of product</w:t>
            </w:r>
            <w:r w:rsidR="0037660E">
              <w:rPr>
                <w:rFonts w:ascii="Calibri" w:eastAsia="Times New Roman" w:hAnsi="Calibri" w:cs="Calibri"/>
                <w:sz w:val="20"/>
                <w:szCs w:val="20"/>
              </w:rPr>
              <w:t>(s) that achieve the functionality of the ISS</w:t>
            </w:r>
          </w:p>
        </w:tc>
        <w:tc>
          <w:tcPr>
            <w:tcW w:w="1753" w:type="dxa"/>
            <w:shd w:val="clear" w:color="auto" w:fill="auto"/>
            <w:vAlign w:val="center"/>
          </w:tcPr>
          <w:p w14:paraId="1CFDBA61" w14:textId="77777777" w:rsidR="00261DC5" w:rsidRDefault="00261DC5" w:rsidP="00C70735">
            <w:pPr>
              <w:spacing w:after="0" w:line="240" w:lineRule="auto"/>
              <w:ind w:left="29"/>
              <w:jc w:val="center"/>
              <w:rPr>
                <w:rFonts w:ascii="Calibri" w:eastAsia="Times New Roman" w:hAnsi="Calibri" w:cs="Calibri"/>
                <w:b/>
                <w:bCs/>
                <w:sz w:val="20"/>
                <w:szCs w:val="20"/>
              </w:rPr>
            </w:pPr>
            <w:r>
              <w:rPr>
                <w:rFonts w:ascii="Calibri" w:eastAsia="Times New Roman" w:hAnsi="Calibri" w:cs="Calibri"/>
                <w:b/>
                <w:bCs/>
                <w:sz w:val="20"/>
                <w:szCs w:val="20"/>
              </w:rPr>
              <w:t>Pass/fail</w:t>
            </w:r>
          </w:p>
        </w:tc>
      </w:tr>
      <w:tr w:rsidR="00261DC5" w:rsidRPr="00404E45" w14:paraId="4B4C38BF" w14:textId="77777777" w:rsidTr="00737E14">
        <w:trPr>
          <w:trHeight w:val="347"/>
        </w:trPr>
        <w:tc>
          <w:tcPr>
            <w:tcW w:w="2395" w:type="dxa"/>
            <w:vMerge/>
            <w:shd w:val="clear" w:color="auto" w:fill="auto"/>
            <w:vAlign w:val="center"/>
          </w:tcPr>
          <w:p w14:paraId="0CFEBC36" w14:textId="77777777" w:rsidR="00261DC5" w:rsidRDefault="00261DC5" w:rsidP="00C70735">
            <w:pPr>
              <w:spacing w:after="0" w:line="240" w:lineRule="auto"/>
              <w:ind w:left="29"/>
              <w:jc w:val="left"/>
              <w:rPr>
                <w:rFonts w:ascii="Calibri" w:eastAsia="Times New Roman" w:hAnsi="Calibri" w:cs="Calibri"/>
                <w:sz w:val="20"/>
                <w:szCs w:val="20"/>
              </w:rPr>
            </w:pPr>
          </w:p>
        </w:tc>
        <w:tc>
          <w:tcPr>
            <w:tcW w:w="470" w:type="dxa"/>
            <w:vAlign w:val="center"/>
          </w:tcPr>
          <w:p w14:paraId="238708EF" w14:textId="560DD560" w:rsidR="00261DC5" w:rsidRDefault="00153716" w:rsidP="00C70735">
            <w:pPr>
              <w:spacing w:after="0" w:line="240" w:lineRule="auto"/>
              <w:ind w:left="29"/>
              <w:jc w:val="center"/>
              <w:rPr>
                <w:rFonts w:ascii="Calibri" w:eastAsia="Times New Roman" w:hAnsi="Calibri" w:cs="Calibri"/>
                <w:sz w:val="20"/>
                <w:szCs w:val="20"/>
              </w:rPr>
            </w:pPr>
            <w:r>
              <w:rPr>
                <w:rFonts w:ascii="Calibri" w:eastAsia="Times New Roman" w:hAnsi="Calibri" w:cs="Calibri"/>
                <w:sz w:val="20"/>
                <w:szCs w:val="20"/>
              </w:rPr>
              <w:t>D</w:t>
            </w:r>
            <w:r w:rsidR="00804A50">
              <w:rPr>
                <w:rFonts w:ascii="Calibri" w:eastAsia="Times New Roman" w:hAnsi="Calibri" w:cs="Calibri"/>
                <w:sz w:val="20"/>
                <w:szCs w:val="20"/>
              </w:rPr>
              <w:t>2</w:t>
            </w:r>
          </w:p>
        </w:tc>
        <w:tc>
          <w:tcPr>
            <w:tcW w:w="4507" w:type="dxa"/>
            <w:shd w:val="clear" w:color="auto" w:fill="auto"/>
          </w:tcPr>
          <w:p w14:paraId="0E6E7DD6" w14:textId="1FB913F9" w:rsidR="00261DC5" w:rsidRPr="00AE13EA" w:rsidRDefault="00261DC5" w:rsidP="00C70735">
            <w:pPr>
              <w:spacing w:after="0" w:line="240" w:lineRule="auto"/>
              <w:ind w:left="29"/>
              <w:rPr>
                <w:rFonts w:ascii="Calibri" w:eastAsia="Times New Roman" w:hAnsi="Calibri" w:cs="Calibri"/>
                <w:bCs/>
                <w:sz w:val="20"/>
                <w:szCs w:val="20"/>
              </w:rPr>
            </w:pPr>
            <w:r>
              <w:rPr>
                <w:rFonts w:ascii="Calibri" w:eastAsia="Times New Roman" w:hAnsi="Calibri" w:cs="Calibri"/>
                <w:bCs/>
                <w:sz w:val="20"/>
                <w:szCs w:val="20"/>
              </w:rPr>
              <w:t xml:space="preserve">Integration with existing systems </w:t>
            </w:r>
          </w:p>
        </w:tc>
        <w:tc>
          <w:tcPr>
            <w:tcW w:w="1753" w:type="dxa"/>
            <w:shd w:val="clear" w:color="auto" w:fill="auto"/>
            <w:vAlign w:val="center"/>
          </w:tcPr>
          <w:p w14:paraId="3FDE3962" w14:textId="20B45DEA" w:rsidR="00261DC5" w:rsidRDefault="00261DC5" w:rsidP="00C70735">
            <w:pPr>
              <w:spacing w:after="0" w:line="240" w:lineRule="auto"/>
              <w:ind w:left="29"/>
              <w:jc w:val="center"/>
              <w:rPr>
                <w:rFonts w:ascii="Calibri" w:eastAsia="Times New Roman" w:hAnsi="Calibri" w:cs="Calibri"/>
                <w:b/>
                <w:bCs/>
                <w:sz w:val="20"/>
                <w:szCs w:val="20"/>
              </w:rPr>
            </w:pPr>
            <w:r>
              <w:rPr>
                <w:rFonts w:ascii="Calibri" w:eastAsia="Times New Roman" w:hAnsi="Calibri" w:cs="Calibri"/>
                <w:b/>
                <w:bCs/>
                <w:sz w:val="20"/>
                <w:szCs w:val="20"/>
              </w:rPr>
              <w:t>10%</w:t>
            </w:r>
          </w:p>
        </w:tc>
      </w:tr>
      <w:tr w:rsidR="00261DC5" w:rsidRPr="00404E45" w14:paraId="4E45481D" w14:textId="77777777" w:rsidTr="00EB53DD">
        <w:trPr>
          <w:trHeight w:val="267"/>
        </w:trPr>
        <w:tc>
          <w:tcPr>
            <w:tcW w:w="2395" w:type="dxa"/>
            <w:vMerge/>
            <w:shd w:val="clear" w:color="auto" w:fill="auto"/>
            <w:vAlign w:val="center"/>
          </w:tcPr>
          <w:p w14:paraId="6F7BB5EB" w14:textId="77777777" w:rsidR="00261DC5" w:rsidRDefault="00261DC5" w:rsidP="00C70735">
            <w:pPr>
              <w:spacing w:after="0" w:line="240" w:lineRule="auto"/>
              <w:ind w:left="29"/>
              <w:jc w:val="left"/>
              <w:rPr>
                <w:rFonts w:ascii="Calibri" w:eastAsia="Times New Roman" w:hAnsi="Calibri" w:cs="Calibri"/>
                <w:sz w:val="20"/>
                <w:szCs w:val="20"/>
              </w:rPr>
            </w:pPr>
          </w:p>
        </w:tc>
        <w:tc>
          <w:tcPr>
            <w:tcW w:w="470" w:type="dxa"/>
            <w:vAlign w:val="center"/>
          </w:tcPr>
          <w:p w14:paraId="77FEDD39" w14:textId="34064524" w:rsidR="00261DC5" w:rsidRDefault="00153716" w:rsidP="00C70735">
            <w:pPr>
              <w:spacing w:after="0" w:line="240" w:lineRule="auto"/>
              <w:ind w:left="29"/>
              <w:jc w:val="center"/>
              <w:rPr>
                <w:rFonts w:ascii="Calibri" w:eastAsia="Times New Roman" w:hAnsi="Calibri" w:cs="Calibri"/>
                <w:sz w:val="20"/>
                <w:szCs w:val="20"/>
              </w:rPr>
            </w:pPr>
            <w:r>
              <w:rPr>
                <w:rFonts w:ascii="Calibri" w:eastAsia="Times New Roman" w:hAnsi="Calibri" w:cs="Calibri"/>
                <w:sz w:val="20"/>
                <w:szCs w:val="20"/>
              </w:rPr>
              <w:t>D</w:t>
            </w:r>
            <w:r w:rsidR="00804A50">
              <w:rPr>
                <w:rFonts w:ascii="Calibri" w:eastAsia="Times New Roman" w:hAnsi="Calibri" w:cs="Calibri"/>
                <w:sz w:val="20"/>
                <w:szCs w:val="20"/>
              </w:rPr>
              <w:t>3</w:t>
            </w:r>
          </w:p>
        </w:tc>
        <w:tc>
          <w:tcPr>
            <w:tcW w:w="4507" w:type="dxa"/>
            <w:shd w:val="clear" w:color="auto" w:fill="auto"/>
          </w:tcPr>
          <w:p w14:paraId="0779C06F" w14:textId="298E6E66" w:rsidR="00261DC5" w:rsidRDefault="00261DC5" w:rsidP="00C70735">
            <w:pPr>
              <w:spacing w:after="0" w:line="240" w:lineRule="auto"/>
              <w:ind w:left="29"/>
              <w:rPr>
                <w:rFonts w:ascii="Calibri" w:eastAsia="Times New Roman" w:hAnsi="Calibri" w:cs="Calibri"/>
                <w:bCs/>
                <w:sz w:val="20"/>
                <w:szCs w:val="20"/>
              </w:rPr>
            </w:pPr>
            <w:r>
              <w:rPr>
                <w:rFonts w:ascii="Calibri" w:eastAsia="Times New Roman" w:hAnsi="Calibri" w:cs="Calibri"/>
                <w:bCs/>
                <w:sz w:val="20"/>
                <w:szCs w:val="20"/>
              </w:rPr>
              <w:t xml:space="preserve">Migration of </w:t>
            </w:r>
            <w:r w:rsidR="00EB53DD">
              <w:rPr>
                <w:rFonts w:ascii="Calibri" w:eastAsia="Times New Roman" w:hAnsi="Calibri" w:cs="Calibri"/>
                <w:bCs/>
                <w:sz w:val="20"/>
                <w:szCs w:val="20"/>
              </w:rPr>
              <w:t>current and archive data</w:t>
            </w:r>
          </w:p>
        </w:tc>
        <w:tc>
          <w:tcPr>
            <w:tcW w:w="1753" w:type="dxa"/>
            <w:shd w:val="clear" w:color="auto" w:fill="auto"/>
            <w:vAlign w:val="center"/>
          </w:tcPr>
          <w:p w14:paraId="64D80504" w14:textId="0B7F5CB6" w:rsidR="00261DC5" w:rsidRDefault="00261DC5" w:rsidP="00C70735">
            <w:pPr>
              <w:spacing w:after="0" w:line="240" w:lineRule="auto"/>
              <w:ind w:left="29"/>
              <w:jc w:val="center"/>
              <w:rPr>
                <w:rFonts w:ascii="Calibri" w:eastAsia="Times New Roman" w:hAnsi="Calibri" w:cs="Calibri"/>
                <w:b/>
                <w:bCs/>
                <w:sz w:val="20"/>
                <w:szCs w:val="20"/>
              </w:rPr>
            </w:pPr>
            <w:r>
              <w:rPr>
                <w:rFonts w:ascii="Calibri" w:eastAsia="Times New Roman" w:hAnsi="Calibri" w:cs="Calibri"/>
                <w:b/>
                <w:bCs/>
                <w:sz w:val="20"/>
                <w:szCs w:val="20"/>
              </w:rPr>
              <w:t>10%</w:t>
            </w:r>
          </w:p>
        </w:tc>
      </w:tr>
      <w:tr w:rsidR="00C70735" w:rsidRPr="00404E45" w14:paraId="6EAF2EFB" w14:textId="77777777" w:rsidTr="00F8218F">
        <w:trPr>
          <w:trHeight w:val="285"/>
        </w:trPr>
        <w:tc>
          <w:tcPr>
            <w:tcW w:w="2395" w:type="dxa"/>
            <w:vMerge w:val="restart"/>
            <w:shd w:val="clear" w:color="auto" w:fill="auto"/>
          </w:tcPr>
          <w:p w14:paraId="2D89982F" w14:textId="77777777" w:rsidR="00C70735" w:rsidRPr="00404E45" w:rsidRDefault="00C70735" w:rsidP="00C70735">
            <w:pPr>
              <w:spacing w:after="0" w:line="240" w:lineRule="auto"/>
              <w:ind w:left="0"/>
              <w:jc w:val="center"/>
              <w:rPr>
                <w:rFonts w:ascii="Calibri" w:eastAsia="Times New Roman" w:hAnsi="Calibri" w:cs="Calibri"/>
                <w:b/>
                <w:bCs/>
                <w:sz w:val="20"/>
                <w:szCs w:val="20"/>
              </w:rPr>
            </w:pPr>
          </w:p>
          <w:p w14:paraId="12A0035E" w14:textId="77777777" w:rsidR="00C70735" w:rsidRPr="00404E45" w:rsidRDefault="00C70735" w:rsidP="00C70735">
            <w:pPr>
              <w:spacing w:after="0" w:line="240" w:lineRule="auto"/>
              <w:ind w:left="0"/>
              <w:rPr>
                <w:rFonts w:ascii="Calibri" w:eastAsia="Times New Roman" w:hAnsi="Calibri" w:cs="Calibri"/>
                <w:sz w:val="20"/>
                <w:szCs w:val="20"/>
              </w:rPr>
            </w:pPr>
            <w:r w:rsidRPr="00404E45">
              <w:rPr>
                <w:rFonts w:ascii="Calibri" w:eastAsia="Times New Roman" w:hAnsi="Calibri" w:cs="Calibri"/>
                <w:sz w:val="20"/>
                <w:szCs w:val="20"/>
              </w:rPr>
              <w:t>Organisational experience and capability</w:t>
            </w:r>
            <w:r w:rsidRPr="00404E45">
              <w:rPr>
                <w:rFonts w:ascii="Calibri" w:eastAsia="Times New Roman" w:hAnsi="Calibri" w:cs="Calibri"/>
                <w:sz w:val="20"/>
                <w:szCs w:val="20"/>
              </w:rPr>
              <w:tab/>
            </w:r>
          </w:p>
        </w:tc>
        <w:tc>
          <w:tcPr>
            <w:tcW w:w="470" w:type="dxa"/>
            <w:vAlign w:val="center"/>
          </w:tcPr>
          <w:p w14:paraId="1FADDAC8" w14:textId="3476667D" w:rsidR="00C70735" w:rsidRPr="00404E45" w:rsidRDefault="00EC0747" w:rsidP="00C70735">
            <w:pPr>
              <w:spacing w:after="0" w:line="240" w:lineRule="auto"/>
              <w:ind w:left="0"/>
              <w:jc w:val="center"/>
              <w:rPr>
                <w:rFonts w:ascii="Calibri" w:eastAsia="Times New Roman" w:hAnsi="Calibri" w:cs="Calibri"/>
                <w:bCs/>
                <w:sz w:val="20"/>
                <w:szCs w:val="20"/>
              </w:rPr>
            </w:pPr>
            <w:r>
              <w:rPr>
                <w:rFonts w:ascii="Calibri" w:eastAsia="Times New Roman" w:hAnsi="Calibri" w:cs="Calibri"/>
                <w:bCs/>
                <w:sz w:val="20"/>
                <w:szCs w:val="20"/>
              </w:rPr>
              <w:t>E</w:t>
            </w:r>
          </w:p>
        </w:tc>
        <w:tc>
          <w:tcPr>
            <w:tcW w:w="4507" w:type="dxa"/>
            <w:shd w:val="clear" w:color="auto" w:fill="auto"/>
            <w:vAlign w:val="center"/>
          </w:tcPr>
          <w:p w14:paraId="6BAEF5E2" w14:textId="77777777" w:rsidR="00C70735" w:rsidRPr="00404E45" w:rsidRDefault="00C70735" w:rsidP="00C70735">
            <w:pPr>
              <w:spacing w:after="0" w:line="240" w:lineRule="auto"/>
              <w:ind w:left="0"/>
              <w:jc w:val="left"/>
              <w:rPr>
                <w:rFonts w:ascii="Calibri" w:eastAsia="Times New Roman" w:hAnsi="Calibri" w:cs="Calibri"/>
                <w:bCs/>
                <w:sz w:val="20"/>
                <w:szCs w:val="20"/>
              </w:rPr>
            </w:pPr>
            <w:r w:rsidRPr="00404E45">
              <w:rPr>
                <w:rFonts w:ascii="Calibri" w:eastAsia="Times New Roman" w:hAnsi="Calibri" w:cs="Calibri"/>
                <w:bCs/>
                <w:sz w:val="20"/>
                <w:szCs w:val="20"/>
              </w:rPr>
              <w:t>Industry Knowledge</w:t>
            </w:r>
            <w:r>
              <w:rPr>
                <w:rFonts w:ascii="Calibri" w:eastAsia="Times New Roman" w:hAnsi="Calibri" w:cs="Calibri"/>
                <w:bCs/>
                <w:sz w:val="20"/>
                <w:szCs w:val="20"/>
              </w:rPr>
              <w:t xml:space="preserve"> (Standards, and suppliers) </w:t>
            </w:r>
          </w:p>
        </w:tc>
        <w:tc>
          <w:tcPr>
            <w:tcW w:w="1753" w:type="dxa"/>
            <w:shd w:val="clear" w:color="auto" w:fill="auto"/>
          </w:tcPr>
          <w:p w14:paraId="321BC707" w14:textId="1C6FA0BC" w:rsidR="00C70735" w:rsidRPr="00404E45" w:rsidRDefault="00F8218F" w:rsidP="00C70735">
            <w:pPr>
              <w:spacing w:after="0" w:line="240" w:lineRule="auto"/>
              <w:ind w:left="0"/>
              <w:jc w:val="center"/>
              <w:rPr>
                <w:rFonts w:ascii="Calibri" w:eastAsia="Times New Roman" w:hAnsi="Calibri" w:cs="Calibri"/>
                <w:bCs/>
                <w:sz w:val="20"/>
                <w:szCs w:val="20"/>
              </w:rPr>
            </w:pPr>
            <w:r>
              <w:rPr>
                <w:rFonts w:ascii="Calibri" w:eastAsia="Times New Roman" w:hAnsi="Calibri" w:cs="Calibri"/>
                <w:bCs/>
                <w:sz w:val="20"/>
                <w:szCs w:val="20"/>
              </w:rPr>
              <w:t>5</w:t>
            </w:r>
            <w:r w:rsidR="00C70735" w:rsidRPr="00EC0747">
              <w:rPr>
                <w:rFonts w:ascii="Calibri" w:eastAsia="Times New Roman" w:hAnsi="Calibri" w:cs="Calibri"/>
                <w:b/>
                <w:sz w:val="20"/>
                <w:szCs w:val="20"/>
              </w:rPr>
              <w:t>%</w:t>
            </w:r>
          </w:p>
        </w:tc>
      </w:tr>
      <w:tr w:rsidR="00C70735" w:rsidRPr="00404E45" w14:paraId="6A3CE821" w14:textId="77777777" w:rsidTr="00C70735">
        <w:trPr>
          <w:trHeight w:val="432"/>
        </w:trPr>
        <w:tc>
          <w:tcPr>
            <w:tcW w:w="2395" w:type="dxa"/>
            <w:vMerge/>
          </w:tcPr>
          <w:p w14:paraId="51AA5269" w14:textId="77777777" w:rsidR="00C70735" w:rsidRPr="00404E45" w:rsidRDefault="00C70735" w:rsidP="00C70735">
            <w:pPr>
              <w:spacing w:after="0" w:line="240" w:lineRule="auto"/>
              <w:ind w:left="0"/>
              <w:rPr>
                <w:rFonts w:ascii="Calibri" w:eastAsia="Times New Roman" w:hAnsi="Calibri" w:cs="Calibri"/>
                <w:b/>
                <w:bCs/>
                <w:sz w:val="20"/>
                <w:szCs w:val="20"/>
              </w:rPr>
            </w:pPr>
          </w:p>
        </w:tc>
        <w:tc>
          <w:tcPr>
            <w:tcW w:w="470" w:type="dxa"/>
            <w:vAlign w:val="center"/>
          </w:tcPr>
          <w:p w14:paraId="0E287079" w14:textId="575F5D89" w:rsidR="00C70735" w:rsidRPr="00404E45" w:rsidRDefault="00EC0747" w:rsidP="00C70735">
            <w:pPr>
              <w:spacing w:after="0" w:line="240" w:lineRule="auto"/>
              <w:ind w:left="0"/>
              <w:jc w:val="center"/>
              <w:rPr>
                <w:rFonts w:ascii="Calibri" w:eastAsia="Times New Roman" w:hAnsi="Calibri" w:cs="Calibri"/>
                <w:bCs/>
                <w:sz w:val="20"/>
                <w:szCs w:val="20"/>
              </w:rPr>
            </w:pPr>
            <w:r>
              <w:rPr>
                <w:rFonts w:ascii="Calibri" w:eastAsia="Times New Roman" w:hAnsi="Calibri" w:cs="Calibri"/>
                <w:bCs/>
                <w:sz w:val="20"/>
                <w:szCs w:val="20"/>
              </w:rPr>
              <w:t>F</w:t>
            </w:r>
          </w:p>
        </w:tc>
        <w:tc>
          <w:tcPr>
            <w:tcW w:w="4507" w:type="dxa"/>
            <w:shd w:val="clear" w:color="auto" w:fill="auto"/>
          </w:tcPr>
          <w:p w14:paraId="406F7BC4" w14:textId="45AFDEA2" w:rsidR="00C70735" w:rsidRPr="00404E45" w:rsidRDefault="00C70735" w:rsidP="00C70735">
            <w:pPr>
              <w:spacing w:after="0" w:line="240" w:lineRule="auto"/>
              <w:ind w:left="0"/>
              <w:rPr>
                <w:rFonts w:ascii="Calibri" w:eastAsia="Times New Roman" w:hAnsi="Calibri" w:cs="Calibri"/>
                <w:bCs/>
                <w:sz w:val="20"/>
                <w:szCs w:val="20"/>
              </w:rPr>
            </w:pPr>
            <w:r w:rsidRPr="00404E45">
              <w:rPr>
                <w:rFonts w:ascii="Calibri" w:eastAsia="Times New Roman" w:hAnsi="Calibri" w:cs="Calibri"/>
                <w:bCs/>
                <w:sz w:val="20"/>
                <w:szCs w:val="20"/>
              </w:rPr>
              <w:t xml:space="preserve">Adherence to </w:t>
            </w:r>
            <w:r>
              <w:rPr>
                <w:rFonts w:ascii="Calibri" w:eastAsia="Times New Roman" w:hAnsi="Calibri" w:cs="Calibri"/>
                <w:bCs/>
                <w:sz w:val="20"/>
                <w:szCs w:val="20"/>
              </w:rPr>
              <w:t xml:space="preserve">UK Data Protection Legislation and the Minimum Security Standard (see Appendix 2) </w:t>
            </w:r>
          </w:p>
        </w:tc>
        <w:tc>
          <w:tcPr>
            <w:tcW w:w="1753" w:type="dxa"/>
            <w:shd w:val="clear" w:color="auto" w:fill="auto"/>
          </w:tcPr>
          <w:p w14:paraId="0FEBF5AF" w14:textId="7D2A7BCC" w:rsidR="00C70735" w:rsidRPr="00BF17D1" w:rsidRDefault="00C70735" w:rsidP="00C70735">
            <w:pPr>
              <w:spacing w:after="0" w:line="240" w:lineRule="auto"/>
              <w:ind w:left="0"/>
              <w:jc w:val="center"/>
              <w:rPr>
                <w:rFonts w:ascii="Calibri" w:eastAsia="Times New Roman" w:hAnsi="Calibri" w:cs="Calibri"/>
                <w:b/>
                <w:sz w:val="20"/>
                <w:szCs w:val="20"/>
              </w:rPr>
            </w:pPr>
            <w:r w:rsidRPr="00BF17D1">
              <w:rPr>
                <w:rFonts w:ascii="Calibri" w:eastAsia="Times New Roman" w:hAnsi="Calibri" w:cs="Calibri"/>
                <w:b/>
                <w:sz w:val="20"/>
                <w:szCs w:val="20"/>
              </w:rPr>
              <w:t>Pass/Fail</w:t>
            </w:r>
          </w:p>
        </w:tc>
      </w:tr>
      <w:tr w:rsidR="00283AA6" w:rsidRPr="00404E45" w14:paraId="7761F224" w14:textId="77777777" w:rsidTr="00C70735">
        <w:trPr>
          <w:trHeight w:val="219"/>
        </w:trPr>
        <w:tc>
          <w:tcPr>
            <w:tcW w:w="2395" w:type="dxa"/>
            <w:vMerge w:val="restart"/>
            <w:shd w:val="clear" w:color="auto" w:fill="auto"/>
            <w:vAlign w:val="center"/>
          </w:tcPr>
          <w:p w14:paraId="45E3F798" w14:textId="0B12D59E" w:rsidR="00283AA6" w:rsidRDefault="00283AA6" w:rsidP="00283AA6">
            <w:pPr>
              <w:spacing w:after="0" w:line="240" w:lineRule="auto"/>
              <w:ind w:left="0"/>
              <w:jc w:val="left"/>
              <w:rPr>
                <w:rFonts w:ascii="Calibri" w:eastAsia="Times New Roman" w:hAnsi="Calibri" w:cs="Calibri"/>
                <w:bCs/>
                <w:sz w:val="20"/>
                <w:szCs w:val="20"/>
              </w:rPr>
            </w:pPr>
            <w:r>
              <w:rPr>
                <w:rFonts w:ascii="Calibri" w:eastAsia="Times New Roman" w:hAnsi="Calibri" w:cs="Calibri"/>
                <w:bCs/>
                <w:sz w:val="20"/>
                <w:szCs w:val="20"/>
              </w:rPr>
              <w:t xml:space="preserve">Finance and Commercial </w:t>
            </w:r>
          </w:p>
        </w:tc>
        <w:tc>
          <w:tcPr>
            <w:tcW w:w="470" w:type="dxa"/>
            <w:vAlign w:val="center"/>
          </w:tcPr>
          <w:p w14:paraId="559E62CD" w14:textId="76698C81" w:rsidR="00283AA6" w:rsidRDefault="00283AA6" w:rsidP="00283AA6">
            <w:pPr>
              <w:spacing w:after="0" w:line="240" w:lineRule="auto"/>
              <w:ind w:left="0"/>
              <w:jc w:val="center"/>
              <w:rPr>
                <w:rFonts w:ascii="Calibri" w:eastAsia="Times New Roman" w:hAnsi="Calibri" w:cs="Calibri"/>
                <w:bCs/>
                <w:sz w:val="20"/>
                <w:szCs w:val="20"/>
              </w:rPr>
            </w:pPr>
            <w:r>
              <w:rPr>
                <w:rFonts w:ascii="Calibri" w:eastAsia="Times New Roman" w:hAnsi="Calibri" w:cs="Calibri"/>
                <w:bCs/>
                <w:sz w:val="20"/>
                <w:szCs w:val="20"/>
              </w:rPr>
              <w:t>G1</w:t>
            </w:r>
          </w:p>
        </w:tc>
        <w:tc>
          <w:tcPr>
            <w:tcW w:w="4507" w:type="dxa"/>
            <w:shd w:val="clear" w:color="auto" w:fill="auto"/>
          </w:tcPr>
          <w:p w14:paraId="3841317C" w14:textId="36A5FED0" w:rsidR="00283AA6" w:rsidRDefault="00283AA6" w:rsidP="00283AA6">
            <w:pPr>
              <w:spacing w:after="0" w:line="240" w:lineRule="auto"/>
              <w:ind w:left="0"/>
              <w:rPr>
                <w:rFonts w:ascii="Calibri" w:eastAsia="Times New Roman" w:hAnsi="Calibri" w:cs="Calibri"/>
                <w:bCs/>
                <w:sz w:val="20"/>
                <w:szCs w:val="20"/>
              </w:rPr>
            </w:pPr>
            <w:r>
              <w:rPr>
                <w:rFonts w:ascii="Calibri" w:eastAsia="Times New Roman" w:hAnsi="Calibri" w:cs="Calibri"/>
                <w:sz w:val="20"/>
                <w:szCs w:val="20"/>
              </w:rPr>
              <w:t>Availability through a procurement framework that is available to UK HEIs</w:t>
            </w:r>
          </w:p>
        </w:tc>
        <w:tc>
          <w:tcPr>
            <w:tcW w:w="1753" w:type="dxa"/>
            <w:shd w:val="clear" w:color="auto" w:fill="auto"/>
            <w:vAlign w:val="center"/>
          </w:tcPr>
          <w:p w14:paraId="381421D0" w14:textId="192D30BB" w:rsidR="00283AA6" w:rsidRDefault="00283AA6" w:rsidP="00283AA6">
            <w:pPr>
              <w:spacing w:after="0" w:line="240" w:lineRule="auto"/>
              <w:ind w:left="0"/>
              <w:jc w:val="center"/>
              <w:rPr>
                <w:rFonts w:ascii="Calibri" w:eastAsia="Times New Roman" w:hAnsi="Calibri" w:cs="Calibri"/>
                <w:bCs/>
                <w:sz w:val="20"/>
                <w:szCs w:val="20"/>
              </w:rPr>
            </w:pPr>
            <w:r>
              <w:rPr>
                <w:rFonts w:ascii="Calibri" w:eastAsia="Times New Roman" w:hAnsi="Calibri" w:cs="Calibri"/>
                <w:b/>
                <w:bCs/>
                <w:sz w:val="20"/>
                <w:szCs w:val="20"/>
              </w:rPr>
              <w:t>Pass/fail</w:t>
            </w:r>
          </w:p>
        </w:tc>
      </w:tr>
      <w:tr w:rsidR="00DF5D13" w:rsidRPr="00404E45" w14:paraId="4F76CDC2" w14:textId="77777777" w:rsidTr="00C70735">
        <w:trPr>
          <w:trHeight w:val="219"/>
        </w:trPr>
        <w:tc>
          <w:tcPr>
            <w:tcW w:w="2395" w:type="dxa"/>
            <w:vMerge/>
            <w:shd w:val="clear" w:color="auto" w:fill="auto"/>
            <w:vAlign w:val="center"/>
          </w:tcPr>
          <w:p w14:paraId="1A8A8B51" w14:textId="0DD5F54E" w:rsidR="00DF5D13" w:rsidRPr="00404E45" w:rsidRDefault="00DF5D13" w:rsidP="00283AA6">
            <w:pPr>
              <w:spacing w:after="0" w:line="240" w:lineRule="auto"/>
              <w:ind w:left="0"/>
              <w:jc w:val="left"/>
              <w:rPr>
                <w:rFonts w:ascii="Calibri" w:eastAsia="Times New Roman" w:hAnsi="Calibri" w:cs="Calibri"/>
                <w:bCs/>
                <w:sz w:val="20"/>
                <w:szCs w:val="20"/>
              </w:rPr>
            </w:pPr>
          </w:p>
        </w:tc>
        <w:tc>
          <w:tcPr>
            <w:tcW w:w="470" w:type="dxa"/>
            <w:vAlign w:val="center"/>
          </w:tcPr>
          <w:p w14:paraId="500F5A8C" w14:textId="18DE4B00" w:rsidR="00DF5D13" w:rsidRDefault="00DF5D13" w:rsidP="00283AA6">
            <w:pPr>
              <w:spacing w:after="0" w:line="240" w:lineRule="auto"/>
              <w:ind w:left="0"/>
              <w:jc w:val="center"/>
              <w:rPr>
                <w:rFonts w:ascii="Calibri" w:eastAsia="Times New Roman" w:hAnsi="Calibri" w:cs="Calibri"/>
                <w:bCs/>
                <w:sz w:val="20"/>
                <w:szCs w:val="20"/>
              </w:rPr>
            </w:pPr>
            <w:r>
              <w:rPr>
                <w:rFonts w:ascii="Calibri" w:eastAsia="Times New Roman" w:hAnsi="Calibri" w:cs="Calibri"/>
                <w:bCs/>
                <w:sz w:val="20"/>
                <w:szCs w:val="20"/>
              </w:rPr>
              <w:t>G2</w:t>
            </w:r>
          </w:p>
        </w:tc>
        <w:tc>
          <w:tcPr>
            <w:tcW w:w="4507" w:type="dxa"/>
            <w:shd w:val="clear" w:color="auto" w:fill="auto"/>
          </w:tcPr>
          <w:p w14:paraId="78118892" w14:textId="4AD7FEFB" w:rsidR="00DF5D13" w:rsidRPr="00404E45" w:rsidRDefault="00DF5D13" w:rsidP="00283AA6">
            <w:pPr>
              <w:spacing w:after="0" w:line="240" w:lineRule="auto"/>
              <w:ind w:left="0"/>
              <w:rPr>
                <w:rFonts w:ascii="Calibri" w:eastAsia="Times New Roman" w:hAnsi="Calibri" w:cs="Calibri"/>
                <w:bCs/>
                <w:sz w:val="20"/>
                <w:szCs w:val="20"/>
              </w:rPr>
            </w:pPr>
            <w:r>
              <w:rPr>
                <w:rFonts w:ascii="Calibri" w:eastAsia="Times New Roman" w:hAnsi="Calibri" w:cs="Calibri"/>
                <w:bCs/>
                <w:sz w:val="20"/>
                <w:szCs w:val="20"/>
              </w:rPr>
              <w:t>C</w:t>
            </w:r>
            <w:r w:rsidRPr="00404E45">
              <w:rPr>
                <w:rFonts w:ascii="Calibri" w:eastAsia="Times New Roman" w:hAnsi="Calibri" w:cs="Calibri"/>
                <w:bCs/>
                <w:sz w:val="20"/>
                <w:szCs w:val="20"/>
              </w:rPr>
              <w:t>osts and V</w:t>
            </w:r>
            <w:r>
              <w:rPr>
                <w:rFonts w:ascii="Calibri" w:eastAsia="Times New Roman" w:hAnsi="Calibri" w:cs="Calibri"/>
                <w:bCs/>
                <w:sz w:val="20"/>
                <w:szCs w:val="20"/>
              </w:rPr>
              <w:t xml:space="preserve">alue for Money (VFM) – EG Banding </w:t>
            </w:r>
          </w:p>
        </w:tc>
        <w:tc>
          <w:tcPr>
            <w:tcW w:w="1753" w:type="dxa"/>
            <w:vMerge w:val="restart"/>
            <w:shd w:val="clear" w:color="auto" w:fill="auto"/>
            <w:vAlign w:val="center"/>
          </w:tcPr>
          <w:p w14:paraId="53B12F77" w14:textId="38EC86F7" w:rsidR="00DF5D13" w:rsidRPr="00404E45" w:rsidRDefault="00DF5D13" w:rsidP="00283AA6">
            <w:pPr>
              <w:spacing w:after="0" w:line="240" w:lineRule="auto"/>
              <w:ind w:left="0"/>
              <w:jc w:val="center"/>
              <w:rPr>
                <w:rFonts w:ascii="Calibri" w:eastAsia="Times New Roman" w:hAnsi="Calibri" w:cs="Calibri"/>
                <w:bCs/>
                <w:sz w:val="20"/>
                <w:szCs w:val="20"/>
              </w:rPr>
            </w:pPr>
            <w:r>
              <w:rPr>
                <w:rFonts w:ascii="Calibri" w:eastAsia="Times New Roman" w:hAnsi="Calibri" w:cs="Calibri"/>
                <w:bCs/>
                <w:sz w:val="20"/>
                <w:szCs w:val="20"/>
              </w:rPr>
              <w:t>35</w:t>
            </w:r>
            <w:r w:rsidR="00D4047C">
              <w:rPr>
                <w:rFonts w:ascii="Calibri" w:eastAsia="Times New Roman" w:hAnsi="Calibri" w:cs="Calibri"/>
                <w:bCs/>
                <w:sz w:val="20"/>
                <w:szCs w:val="20"/>
              </w:rPr>
              <w:t>%</w:t>
            </w:r>
          </w:p>
        </w:tc>
      </w:tr>
      <w:tr w:rsidR="00DF5D13" w:rsidRPr="00404E45" w14:paraId="3D5F9D26" w14:textId="77777777" w:rsidTr="00C70735">
        <w:trPr>
          <w:trHeight w:val="219"/>
        </w:trPr>
        <w:tc>
          <w:tcPr>
            <w:tcW w:w="2395" w:type="dxa"/>
            <w:vMerge/>
            <w:shd w:val="clear" w:color="auto" w:fill="auto"/>
          </w:tcPr>
          <w:p w14:paraId="1BC06A0A" w14:textId="77777777" w:rsidR="00DF5D13" w:rsidRPr="00404E45" w:rsidRDefault="00DF5D13" w:rsidP="00283AA6">
            <w:pPr>
              <w:spacing w:after="0" w:line="240" w:lineRule="auto"/>
              <w:ind w:left="0"/>
              <w:rPr>
                <w:rFonts w:ascii="Calibri" w:eastAsia="Times New Roman" w:hAnsi="Calibri" w:cs="Calibri"/>
                <w:bCs/>
                <w:sz w:val="20"/>
                <w:szCs w:val="20"/>
              </w:rPr>
            </w:pPr>
          </w:p>
        </w:tc>
        <w:tc>
          <w:tcPr>
            <w:tcW w:w="470" w:type="dxa"/>
            <w:vAlign w:val="center"/>
          </w:tcPr>
          <w:p w14:paraId="3FB0BDF3" w14:textId="691F3089" w:rsidR="00DF5D13" w:rsidRDefault="00DF5D13" w:rsidP="00283AA6">
            <w:pPr>
              <w:spacing w:after="0" w:line="240" w:lineRule="auto"/>
              <w:ind w:left="0"/>
              <w:jc w:val="center"/>
              <w:rPr>
                <w:rFonts w:ascii="Calibri" w:eastAsia="Times New Roman" w:hAnsi="Calibri" w:cs="Calibri"/>
                <w:bCs/>
                <w:sz w:val="20"/>
                <w:szCs w:val="20"/>
              </w:rPr>
            </w:pPr>
            <w:r>
              <w:rPr>
                <w:rFonts w:ascii="Calibri" w:eastAsia="Times New Roman" w:hAnsi="Calibri" w:cs="Calibri"/>
                <w:bCs/>
                <w:sz w:val="20"/>
                <w:szCs w:val="20"/>
              </w:rPr>
              <w:t>G3</w:t>
            </w:r>
          </w:p>
        </w:tc>
        <w:tc>
          <w:tcPr>
            <w:tcW w:w="4507" w:type="dxa"/>
            <w:shd w:val="clear" w:color="auto" w:fill="auto"/>
          </w:tcPr>
          <w:p w14:paraId="7A73F594" w14:textId="77777777" w:rsidR="00DF5D13" w:rsidRDefault="00DF5D13" w:rsidP="00283AA6">
            <w:pPr>
              <w:spacing w:after="0" w:line="240" w:lineRule="auto"/>
              <w:ind w:left="0"/>
              <w:rPr>
                <w:rFonts w:ascii="Calibri" w:eastAsia="Times New Roman" w:hAnsi="Calibri" w:cs="Calibri"/>
                <w:bCs/>
                <w:sz w:val="20"/>
                <w:szCs w:val="20"/>
              </w:rPr>
            </w:pPr>
            <w:r>
              <w:rPr>
                <w:rFonts w:ascii="Calibri" w:eastAsia="Times New Roman" w:hAnsi="Calibri" w:cs="Calibri"/>
                <w:bCs/>
                <w:sz w:val="20"/>
                <w:szCs w:val="20"/>
              </w:rPr>
              <w:t xml:space="preserve">Installation costs </w:t>
            </w:r>
          </w:p>
        </w:tc>
        <w:tc>
          <w:tcPr>
            <w:tcW w:w="1753" w:type="dxa"/>
            <w:vMerge/>
            <w:shd w:val="clear" w:color="auto" w:fill="auto"/>
          </w:tcPr>
          <w:p w14:paraId="4DA13AF5" w14:textId="2472AC62" w:rsidR="00DF5D13" w:rsidRDefault="00DF5D13" w:rsidP="00283AA6">
            <w:pPr>
              <w:spacing w:after="0" w:line="240" w:lineRule="auto"/>
              <w:ind w:left="0"/>
              <w:jc w:val="center"/>
              <w:rPr>
                <w:rFonts w:ascii="Calibri" w:eastAsia="Times New Roman" w:hAnsi="Calibri" w:cs="Calibri"/>
                <w:bCs/>
                <w:sz w:val="20"/>
                <w:szCs w:val="20"/>
              </w:rPr>
            </w:pPr>
          </w:p>
        </w:tc>
      </w:tr>
      <w:tr w:rsidR="00DF5D13" w:rsidRPr="00404E45" w14:paraId="72F07A15" w14:textId="77777777" w:rsidTr="00C70735">
        <w:trPr>
          <w:trHeight w:val="219"/>
        </w:trPr>
        <w:tc>
          <w:tcPr>
            <w:tcW w:w="2395" w:type="dxa"/>
            <w:vMerge/>
            <w:shd w:val="clear" w:color="auto" w:fill="auto"/>
          </w:tcPr>
          <w:p w14:paraId="181C93F9" w14:textId="77777777" w:rsidR="00DF5D13" w:rsidRPr="00404E45" w:rsidRDefault="00DF5D13" w:rsidP="00283AA6">
            <w:pPr>
              <w:spacing w:after="0" w:line="240" w:lineRule="auto"/>
              <w:ind w:left="0"/>
              <w:rPr>
                <w:rFonts w:ascii="Calibri" w:eastAsia="Times New Roman" w:hAnsi="Calibri" w:cs="Calibri"/>
                <w:bCs/>
                <w:sz w:val="20"/>
                <w:szCs w:val="20"/>
              </w:rPr>
            </w:pPr>
          </w:p>
        </w:tc>
        <w:tc>
          <w:tcPr>
            <w:tcW w:w="470" w:type="dxa"/>
            <w:vAlign w:val="center"/>
          </w:tcPr>
          <w:p w14:paraId="1B6570C8" w14:textId="4CEFE450" w:rsidR="00DF5D13" w:rsidRDefault="00DF5D13" w:rsidP="00283AA6">
            <w:pPr>
              <w:spacing w:after="0" w:line="240" w:lineRule="auto"/>
              <w:ind w:left="0"/>
              <w:jc w:val="center"/>
              <w:rPr>
                <w:rFonts w:ascii="Calibri" w:eastAsia="Times New Roman" w:hAnsi="Calibri" w:cs="Calibri"/>
                <w:bCs/>
                <w:sz w:val="20"/>
                <w:szCs w:val="20"/>
              </w:rPr>
            </w:pPr>
            <w:r>
              <w:rPr>
                <w:rFonts w:ascii="Calibri" w:eastAsia="Times New Roman" w:hAnsi="Calibri" w:cs="Calibri"/>
                <w:bCs/>
                <w:sz w:val="20"/>
                <w:szCs w:val="20"/>
              </w:rPr>
              <w:t>G4</w:t>
            </w:r>
          </w:p>
        </w:tc>
        <w:tc>
          <w:tcPr>
            <w:tcW w:w="4507" w:type="dxa"/>
            <w:shd w:val="clear" w:color="auto" w:fill="auto"/>
          </w:tcPr>
          <w:p w14:paraId="1DA45A69" w14:textId="122B35CD" w:rsidR="00DF5D13" w:rsidRDefault="00DF5D13" w:rsidP="00283AA6">
            <w:pPr>
              <w:spacing w:after="0" w:line="240" w:lineRule="auto"/>
              <w:ind w:left="0"/>
              <w:rPr>
                <w:rFonts w:ascii="Calibri" w:eastAsia="Times New Roman" w:hAnsi="Calibri" w:cs="Calibri"/>
                <w:bCs/>
                <w:sz w:val="20"/>
                <w:szCs w:val="20"/>
              </w:rPr>
            </w:pPr>
            <w:r>
              <w:rPr>
                <w:rFonts w:ascii="Calibri" w:eastAsia="Times New Roman" w:hAnsi="Calibri" w:cs="Calibri"/>
                <w:bCs/>
                <w:sz w:val="20"/>
                <w:szCs w:val="20"/>
              </w:rPr>
              <w:t>System licensing (</w:t>
            </w:r>
            <w:proofErr w:type="spellStart"/>
            <w:r>
              <w:rPr>
                <w:rFonts w:ascii="Calibri" w:eastAsia="Times New Roman" w:hAnsi="Calibri" w:cs="Calibri"/>
                <w:bCs/>
                <w:sz w:val="20"/>
                <w:szCs w:val="20"/>
              </w:rPr>
              <w:t>eg</w:t>
            </w:r>
            <w:proofErr w:type="spellEnd"/>
            <w:r>
              <w:rPr>
                <w:rFonts w:ascii="Calibri" w:eastAsia="Times New Roman" w:hAnsi="Calibri" w:cs="Calibri"/>
                <w:bCs/>
                <w:sz w:val="20"/>
                <w:szCs w:val="20"/>
              </w:rPr>
              <w:t xml:space="preserve"> Banding to number of Students)</w:t>
            </w:r>
          </w:p>
        </w:tc>
        <w:tc>
          <w:tcPr>
            <w:tcW w:w="1753" w:type="dxa"/>
            <w:vMerge/>
            <w:shd w:val="clear" w:color="auto" w:fill="auto"/>
          </w:tcPr>
          <w:p w14:paraId="452D38FF" w14:textId="50C233C2" w:rsidR="00DF5D13" w:rsidRDefault="00DF5D13" w:rsidP="00283AA6">
            <w:pPr>
              <w:spacing w:after="0" w:line="240" w:lineRule="auto"/>
              <w:ind w:left="0"/>
              <w:jc w:val="center"/>
              <w:rPr>
                <w:rFonts w:ascii="Calibri" w:eastAsia="Times New Roman" w:hAnsi="Calibri" w:cs="Calibri"/>
                <w:bCs/>
                <w:sz w:val="20"/>
                <w:szCs w:val="20"/>
              </w:rPr>
            </w:pPr>
          </w:p>
        </w:tc>
      </w:tr>
      <w:tr w:rsidR="00DF5D13" w:rsidRPr="00404E45" w14:paraId="48BE012B" w14:textId="77777777" w:rsidTr="00C70735">
        <w:trPr>
          <w:trHeight w:val="219"/>
        </w:trPr>
        <w:tc>
          <w:tcPr>
            <w:tcW w:w="2395" w:type="dxa"/>
            <w:vMerge/>
            <w:shd w:val="clear" w:color="auto" w:fill="auto"/>
          </w:tcPr>
          <w:p w14:paraId="0E88639B" w14:textId="77777777" w:rsidR="00DF5D13" w:rsidRPr="00404E45" w:rsidRDefault="00DF5D13" w:rsidP="00283AA6">
            <w:pPr>
              <w:spacing w:after="0" w:line="240" w:lineRule="auto"/>
              <w:ind w:left="0"/>
              <w:rPr>
                <w:rFonts w:ascii="Calibri" w:eastAsia="Times New Roman" w:hAnsi="Calibri" w:cs="Calibri"/>
                <w:bCs/>
                <w:sz w:val="20"/>
                <w:szCs w:val="20"/>
              </w:rPr>
            </w:pPr>
          </w:p>
        </w:tc>
        <w:tc>
          <w:tcPr>
            <w:tcW w:w="470" w:type="dxa"/>
            <w:vAlign w:val="center"/>
          </w:tcPr>
          <w:p w14:paraId="2161DB0C" w14:textId="45C08DE5" w:rsidR="00DF5D13" w:rsidRDefault="00DF5D13" w:rsidP="00283AA6">
            <w:pPr>
              <w:spacing w:after="0" w:line="240" w:lineRule="auto"/>
              <w:ind w:left="0"/>
              <w:jc w:val="center"/>
              <w:rPr>
                <w:rFonts w:ascii="Calibri" w:eastAsia="Times New Roman" w:hAnsi="Calibri" w:cs="Calibri"/>
                <w:bCs/>
                <w:sz w:val="20"/>
                <w:szCs w:val="20"/>
              </w:rPr>
            </w:pPr>
            <w:r>
              <w:rPr>
                <w:rFonts w:ascii="Calibri" w:eastAsia="Times New Roman" w:hAnsi="Calibri" w:cs="Calibri"/>
                <w:bCs/>
                <w:sz w:val="20"/>
                <w:szCs w:val="20"/>
              </w:rPr>
              <w:t>G5</w:t>
            </w:r>
          </w:p>
        </w:tc>
        <w:tc>
          <w:tcPr>
            <w:tcW w:w="4507" w:type="dxa"/>
            <w:shd w:val="clear" w:color="auto" w:fill="auto"/>
          </w:tcPr>
          <w:p w14:paraId="421D1581" w14:textId="77777777" w:rsidR="00DF5D13" w:rsidRDefault="00DF5D13" w:rsidP="00283AA6">
            <w:pPr>
              <w:spacing w:after="0" w:line="240" w:lineRule="auto"/>
              <w:ind w:left="0"/>
              <w:rPr>
                <w:rFonts w:ascii="Calibri" w:eastAsia="Times New Roman" w:hAnsi="Calibri" w:cs="Calibri"/>
                <w:bCs/>
                <w:sz w:val="20"/>
                <w:szCs w:val="20"/>
              </w:rPr>
            </w:pPr>
            <w:r>
              <w:rPr>
                <w:rFonts w:ascii="Calibri" w:eastAsia="Times New Roman" w:hAnsi="Calibri" w:cs="Calibri"/>
                <w:bCs/>
                <w:sz w:val="20"/>
                <w:szCs w:val="20"/>
              </w:rPr>
              <w:t xml:space="preserve">Hosting requirements and costs </w:t>
            </w:r>
          </w:p>
        </w:tc>
        <w:tc>
          <w:tcPr>
            <w:tcW w:w="1753" w:type="dxa"/>
            <w:vMerge/>
            <w:shd w:val="clear" w:color="auto" w:fill="auto"/>
          </w:tcPr>
          <w:p w14:paraId="70CECDE7" w14:textId="63D5B73E" w:rsidR="00DF5D13" w:rsidRDefault="00DF5D13" w:rsidP="00283AA6">
            <w:pPr>
              <w:spacing w:after="0" w:line="240" w:lineRule="auto"/>
              <w:ind w:left="0"/>
              <w:jc w:val="center"/>
              <w:rPr>
                <w:rFonts w:ascii="Calibri" w:eastAsia="Times New Roman" w:hAnsi="Calibri" w:cs="Calibri"/>
                <w:bCs/>
                <w:sz w:val="20"/>
                <w:szCs w:val="20"/>
              </w:rPr>
            </w:pPr>
          </w:p>
        </w:tc>
      </w:tr>
      <w:tr w:rsidR="00DF5D13" w:rsidRPr="00404E45" w14:paraId="2A39FDA7" w14:textId="77777777">
        <w:trPr>
          <w:trHeight w:val="219"/>
        </w:trPr>
        <w:tc>
          <w:tcPr>
            <w:tcW w:w="2395" w:type="dxa"/>
            <w:vMerge/>
            <w:shd w:val="clear" w:color="auto" w:fill="auto"/>
          </w:tcPr>
          <w:p w14:paraId="5C3AB834" w14:textId="77777777" w:rsidR="00DF5D13" w:rsidRPr="00404E45" w:rsidRDefault="00DF5D13" w:rsidP="00283AA6">
            <w:pPr>
              <w:spacing w:after="0" w:line="240" w:lineRule="auto"/>
              <w:ind w:left="0"/>
              <w:rPr>
                <w:rFonts w:ascii="Calibri" w:eastAsia="Times New Roman" w:hAnsi="Calibri" w:cs="Calibri"/>
                <w:bCs/>
                <w:sz w:val="20"/>
                <w:szCs w:val="20"/>
              </w:rPr>
            </w:pPr>
          </w:p>
        </w:tc>
        <w:tc>
          <w:tcPr>
            <w:tcW w:w="470" w:type="dxa"/>
            <w:vAlign w:val="center"/>
          </w:tcPr>
          <w:p w14:paraId="53B9924F" w14:textId="10AC4C4A" w:rsidR="00DF5D13" w:rsidRDefault="00DF5D13" w:rsidP="00283AA6">
            <w:pPr>
              <w:spacing w:after="0" w:line="240" w:lineRule="auto"/>
              <w:ind w:left="0"/>
              <w:jc w:val="center"/>
              <w:rPr>
                <w:rFonts w:ascii="Calibri" w:eastAsia="Times New Roman" w:hAnsi="Calibri" w:cs="Calibri"/>
                <w:bCs/>
                <w:sz w:val="20"/>
                <w:szCs w:val="20"/>
              </w:rPr>
            </w:pPr>
            <w:r>
              <w:rPr>
                <w:rFonts w:ascii="Calibri" w:eastAsia="Times New Roman" w:hAnsi="Calibri" w:cs="Calibri"/>
                <w:bCs/>
                <w:sz w:val="20"/>
                <w:szCs w:val="20"/>
              </w:rPr>
              <w:t>G6</w:t>
            </w:r>
          </w:p>
        </w:tc>
        <w:tc>
          <w:tcPr>
            <w:tcW w:w="4507" w:type="dxa"/>
            <w:shd w:val="clear" w:color="auto" w:fill="auto"/>
          </w:tcPr>
          <w:p w14:paraId="112EBE5D" w14:textId="7B695CFA" w:rsidR="00DF5D13" w:rsidRDefault="00DF5D13" w:rsidP="00283AA6">
            <w:pPr>
              <w:spacing w:after="0" w:line="240" w:lineRule="auto"/>
              <w:ind w:left="0"/>
              <w:rPr>
                <w:rFonts w:ascii="Calibri" w:eastAsia="Times New Roman" w:hAnsi="Calibri" w:cs="Calibri"/>
                <w:bCs/>
                <w:sz w:val="20"/>
                <w:szCs w:val="20"/>
              </w:rPr>
            </w:pPr>
            <w:r>
              <w:rPr>
                <w:rFonts w:ascii="Calibri" w:eastAsia="Times New Roman" w:hAnsi="Calibri" w:cs="Calibri"/>
                <w:bCs/>
                <w:sz w:val="20"/>
                <w:szCs w:val="20"/>
              </w:rPr>
              <w:t xml:space="preserve">Explanation of business continuation costs if there is a transition period (beyond </w:t>
            </w:r>
            <w:r w:rsidR="005926CF">
              <w:rPr>
                <w:rFonts w:ascii="Calibri" w:eastAsia="Times New Roman" w:hAnsi="Calibri" w:cs="Calibri"/>
                <w:bCs/>
                <w:sz w:val="20"/>
                <w:szCs w:val="20"/>
              </w:rPr>
              <w:t xml:space="preserve">the </w:t>
            </w:r>
            <w:r>
              <w:rPr>
                <w:rFonts w:ascii="Calibri" w:eastAsia="Times New Roman" w:hAnsi="Calibri" w:cs="Calibri"/>
                <w:bCs/>
                <w:sz w:val="20"/>
                <w:szCs w:val="20"/>
              </w:rPr>
              <w:t xml:space="preserve">conclusion of </w:t>
            </w:r>
            <w:r w:rsidR="005926CF">
              <w:rPr>
                <w:rFonts w:ascii="Calibri" w:eastAsia="Times New Roman" w:hAnsi="Calibri" w:cs="Calibri"/>
                <w:bCs/>
                <w:sz w:val="20"/>
                <w:szCs w:val="20"/>
              </w:rPr>
              <w:t xml:space="preserve">the University’s </w:t>
            </w:r>
            <w:r>
              <w:rPr>
                <w:rFonts w:ascii="Calibri" w:eastAsia="Times New Roman" w:hAnsi="Calibri" w:cs="Calibri"/>
                <w:bCs/>
                <w:sz w:val="20"/>
                <w:szCs w:val="20"/>
              </w:rPr>
              <w:t xml:space="preserve">existing contract)  </w:t>
            </w:r>
          </w:p>
        </w:tc>
        <w:tc>
          <w:tcPr>
            <w:tcW w:w="1753" w:type="dxa"/>
            <w:vMerge/>
            <w:shd w:val="clear" w:color="auto" w:fill="auto"/>
          </w:tcPr>
          <w:p w14:paraId="4949AB35" w14:textId="109D345E" w:rsidR="00DF5D13" w:rsidRDefault="00DF5D13" w:rsidP="00283AA6">
            <w:pPr>
              <w:spacing w:after="0" w:line="240" w:lineRule="auto"/>
              <w:ind w:left="0"/>
              <w:jc w:val="center"/>
              <w:rPr>
                <w:rFonts w:ascii="Calibri" w:eastAsia="Times New Roman" w:hAnsi="Calibri" w:cs="Calibri"/>
                <w:bCs/>
                <w:sz w:val="20"/>
                <w:szCs w:val="20"/>
              </w:rPr>
            </w:pPr>
          </w:p>
        </w:tc>
      </w:tr>
      <w:tr w:rsidR="00D4047C" w:rsidRPr="00404E45" w14:paraId="47A4A711" w14:textId="77777777" w:rsidTr="00D4047C">
        <w:trPr>
          <w:trHeight w:val="219"/>
        </w:trPr>
        <w:tc>
          <w:tcPr>
            <w:tcW w:w="2395" w:type="dxa"/>
            <w:vMerge w:val="restart"/>
            <w:shd w:val="clear" w:color="auto" w:fill="auto"/>
            <w:vAlign w:val="center"/>
          </w:tcPr>
          <w:p w14:paraId="55CDD92B" w14:textId="6F8248AF" w:rsidR="00D4047C" w:rsidRPr="00404E45" w:rsidRDefault="00D4047C" w:rsidP="00D4047C">
            <w:pPr>
              <w:spacing w:after="0" w:line="240" w:lineRule="auto"/>
              <w:ind w:left="0"/>
              <w:jc w:val="left"/>
              <w:rPr>
                <w:rFonts w:ascii="Calibri" w:eastAsia="Times New Roman" w:hAnsi="Calibri" w:cs="Calibri"/>
                <w:bCs/>
                <w:sz w:val="20"/>
                <w:szCs w:val="20"/>
              </w:rPr>
            </w:pPr>
            <w:r>
              <w:rPr>
                <w:rFonts w:ascii="Calibri" w:eastAsia="Times New Roman" w:hAnsi="Calibri" w:cs="Calibri"/>
                <w:bCs/>
                <w:sz w:val="20"/>
                <w:szCs w:val="20"/>
              </w:rPr>
              <w:t xml:space="preserve">Functional Specification </w:t>
            </w:r>
          </w:p>
        </w:tc>
        <w:tc>
          <w:tcPr>
            <w:tcW w:w="470" w:type="dxa"/>
            <w:vAlign w:val="center"/>
          </w:tcPr>
          <w:p w14:paraId="55112FAB" w14:textId="69ABA135" w:rsidR="00D4047C" w:rsidRDefault="00D4047C" w:rsidP="00283AA6">
            <w:pPr>
              <w:spacing w:after="0" w:line="240" w:lineRule="auto"/>
              <w:ind w:left="0"/>
              <w:jc w:val="center"/>
              <w:rPr>
                <w:rFonts w:ascii="Calibri" w:eastAsia="Times New Roman" w:hAnsi="Calibri" w:cs="Calibri"/>
                <w:bCs/>
                <w:sz w:val="20"/>
                <w:szCs w:val="20"/>
              </w:rPr>
            </w:pPr>
            <w:r>
              <w:rPr>
                <w:rFonts w:ascii="Calibri" w:eastAsia="Times New Roman" w:hAnsi="Calibri" w:cs="Calibri"/>
                <w:bCs/>
                <w:sz w:val="20"/>
                <w:szCs w:val="20"/>
              </w:rPr>
              <w:t>H1</w:t>
            </w:r>
          </w:p>
        </w:tc>
        <w:tc>
          <w:tcPr>
            <w:tcW w:w="4507" w:type="dxa"/>
            <w:shd w:val="clear" w:color="auto" w:fill="auto"/>
          </w:tcPr>
          <w:p w14:paraId="0F5EA64A" w14:textId="231FF622" w:rsidR="00D4047C" w:rsidRDefault="00D4047C" w:rsidP="00283AA6">
            <w:pPr>
              <w:spacing w:after="0" w:line="240" w:lineRule="auto"/>
              <w:ind w:left="0"/>
              <w:rPr>
                <w:rFonts w:ascii="Calibri" w:eastAsia="Times New Roman" w:hAnsi="Calibri" w:cs="Calibri"/>
                <w:bCs/>
                <w:sz w:val="20"/>
                <w:szCs w:val="20"/>
              </w:rPr>
            </w:pPr>
            <w:r>
              <w:rPr>
                <w:rFonts w:ascii="Calibri" w:eastAsia="Times New Roman" w:hAnsi="Calibri" w:cs="Calibri"/>
                <w:bCs/>
                <w:sz w:val="20"/>
                <w:szCs w:val="20"/>
              </w:rPr>
              <w:t xml:space="preserve">Must be a coherent, complete solution that meets the range of functions described in appendices </w:t>
            </w:r>
          </w:p>
        </w:tc>
        <w:tc>
          <w:tcPr>
            <w:tcW w:w="1753" w:type="dxa"/>
            <w:shd w:val="clear" w:color="auto" w:fill="auto"/>
          </w:tcPr>
          <w:p w14:paraId="3D1E1F54" w14:textId="707A6C7E" w:rsidR="00D4047C" w:rsidRDefault="00D4047C" w:rsidP="00283AA6">
            <w:pPr>
              <w:spacing w:after="0" w:line="240" w:lineRule="auto"/>
              <w:ind w:left="0"/>
              <w:jc w:val="center"/>
              <w:rPr>
                <w:rFonts w:ascii="Calibri" w:eastAsia="Times New Roman" w:hAnsi="Calibri" w:cs="Calibri"/>
                <w:bCs/>
                <w:sz w:val="20"/>
                <w:szCs w:val="20"/>
              </w:rPr>
            </w:pPr>
            <w:r>
              <w:rPr>
                <w:rFonts w:ascii="Calibri" w:eastAsia="Times New Roman" w:hAnsi="Calibri" w:cs="Calibri"/>
                <w:b/>
                <w:bCs/>
                <w:sz w:val="20"/>
                <w:szCs w:val="20"/>
              </w:rPr>
              <w:t>Pass/fail</w:t>
            </w:r>
          </w:p>
        </w:tc>
      </w:tr>
      <w:tr w:rsidR="00D4047C" w:rsidRPr="00404E45" w14:paraId="6AFCADDB" w14:textId="77777777" w:rsidTr="00C70735">
        <w:trPr>
          <w:trHeight w:val="219"/>
        </w:trPr>
        <w:tc>
          <w:tcPr>
            <w:tcW w:w="2395" w:type="dxa"/>
            <w:vMerge/>
            <w:shd w:val="clear" w:color="auto" w:fill="auto"/>
            <w:vAlign w:val="center"/>
          </w:tcPr>
          <w:p w14:paraId="109A7CB9" w14:textId="57194A59" w:rsidR="00D4047C" w:rsidRPr="00404E45" w:rsidRDefault="00D4047C" w:rsidP="00283AA6">
            <w:pPr>
              <w:spacing w:after="0" w:line="240" w:lineRule="auto"/>
              <w:ind w:left="0"/>
              <w:jc w:val="left"/>
              <w:rPr>
                <w:rFonts w:ascii="Calibri" w:eastAsia="Times New Roman" w:hAnsi="Calibri" w:cs="Calibri"/>
                <w:bCs/>
                <w:sz w:val="20"/>
                <w:szCs w:val="20"/>
              </w:rPr>
            </w:pPr>
          </w:p>
        </w:tc>
        <w:tc>
          <w:tcPr>
            <w:tcW w:w="470" w:type="dxa"/>
            <w:vAlign w:val="center"/>
          </w:tcPr>
          <w:p w14:paraId="11AF89FF" w14:textId="555B8702" w:rsidR="00D4047C" w:rsidRDefault="00D4047C" w:rsidP="00283AA6">
            <w:pPr>
              <w:spacing w:after="0" w:line="240" w:lineRule="auto"/>
              <w:ind w:left="0"/>
              <w:jc w:val="center"/>
              <w:rPr>
                <w:rFonts w:ascii="Calibri" w:eastAsia="Times New Roman" w:hAnsi="Calibri" w:cs="Calibri"/>
                <w:bCs/>
                <w:sz w:val="20"/>
                <w:szCs w:val="20"/>
              </w:rPr>
            </w:pPr>
            <w:r>
              <w:rPr>
                <w:rFonts w:ascii="Calibri" w:eastAsia="Times New Roman" w:hAnsi="Calibri" w:cs="Calibri"/>
                <w:bCs/>
                <w:sz w:val="20"/>
                <w:szCs w:val="20"/>
              </w:rPr>
              <w:t>H2</w:t>
            </w:r>
          </w:p>
        </w:tc>
        <w:tc>
          <w:tcPr>
            <w:tcW w:w="4507" w:type="dxa"/>
            <w:shd w:val="clear" w:color="auto" w:fill="auto"/>
          </w:tcPr>
          <w:p w14:paraId="164DA560" w14:textId="0AF0F0E6" w:rsidR="00D4047C" w:rsidRDefault="00D4047C" w:rsidP="00283AA6">
            <w:pPr>
              <w:spacing w:after="0" w:line="240" w:lineRule="auto"/>
              <w:ind w:left="0"/>
              <w:rPr>
                <w:rFonts w:ascii="Calibri" w:eastAsia="Times New Roman" w:hAnsi="Calibri" w:cs="Calibri"/>
                <w:bCs/>
                <w:sz w:val="20"/>
                <w:szCs w:val="20"/>
              </w:rPr>
            </w:pPr>
            <w:r>
              <w:rPr>
                <w:rFonts w:ascii="Calibri" w:eastAsia="Times New Roman" w:hAnsi="Calibri" w:cs="Calibri"/>
                <w:bCs/>
                <w:sz w:val="20"/>
                <w:szCs w:val="20"/>
              </w:rPr>
              <w:t xml:space="preserve">Clarity of functions/components </w:t>
            </w:r>
          </w:p>
        </w:tc>
        <w:tc>
          <w:tcPr>
            <w:tcW w:w="1753" w:type="dxa"/>
            <w:vMerge w:val="restart"/>
            <w:shd w:val="clear" w:color="auto" w:fill="auto"/>
            <w:vAlign w:val="center"/>
          </w:tcPr>
          <w:p w14:paraId="3BCE0E05" w14:textId="77777777" w:rsidR="00D4047C" w:rsidRPr="00681D6A" w:rsidRDefault="00D4047C" w:rsidP="00283AA6">
            <w:pPr>
              <w:spacing w:after="0" w:line="240" w:lineRule="auto"/>
              <w:ind w:left="0"/>
              <w:jc w:val="center"/>
              <w:rPr>
                <w:rFonts w:ascii="Calibri" w:eastAsia="Times New Roman" w:hAnsi="Calibri" w:cs="Calibri"/>
                <w:sz w:val="20"/>
                <w:szCs w:val="20"/>
              </w:rPr>
            </w:pPr>
            <w:r>
              <w:rPr>
                <w:rFonts w:ascii="Calibri" w:eastAsia="Times New Roman" w:hAnsi="Calibri" w:cs="Calibri"/>
                <w:sz w:val="20"/>
                <w:szCs w:val="20"/>
              </w:rPr>
              <w:t>2</w:t>
            </w:r>
            <w:r w:rsidRPr="00681D6A">
              <w:rPr>
                <w:rFonts w:ascii="Calibri" w:eastAsia="Times New Roman" w:hAnsi="Calibri" w:cs="Calibri"/>
                <w:sz w:val="20"/>
                <w:szCs w:val="20"/>
              </w:rPr>
              <w:t>0%</w:t>
            </w:r>
          </w:p>
        </w:tc>
      </w:tr>
      <w:tr w:rsidR="00D4047C" w:rsidRPr="00404E45" w14:paraId="31C2B814" w14:textId="77777777" w:rsidTr="00C70735">
        <w:trPr>
          <w:trHeight w:val="219"/>
        </w:trPr>
        <w:tc>
          <w:tcPr>
            <w:tcW w:w="2395" w:type="dxa"/>
            <w:vMerge/>
            <w:shd w:val="clear" w:color="auto" w:fill="auto"/>
          </w:tcPr>
          <w:p w14:paraId="7AA694CE" w14:textId="77777777" w:rsidR="00D4047C" w:rsidRPr="00404E45" w:rsidRDefault="00D4047C" w:rsidP="00283AA6">
            <w:pPr>
              <w:spacing w:after="0" w:line="240" w:lineRule="auto"/>
              <w:ind w:left="0"/>
              <w:rPr>
                <w:rFonts w:ascii="Calibri" w:eastAsia="Times New Roman" w:hAnsi="Calibri" w:cs="Calibri"/>
                <w:bCs/>
                <w:sz w:val="20"/>
                <w:szCs w:val="20"/>
              </w:rPr>
            </w:pPr>
          </w:p>
        </w:tc>
        <w:tc>
          <w:tcPr>
            <w:tcW w:w="470" w:type="dxa"/>
            <w:vAlign w:val="center"/>
          </w:tcPr>
          <w:p w14:paraId="63A7928D" w14:textId="362EB5A8" w:rsidR="00D4047C" w:rsidRDefault="00D4047C" w:rsidP="00283AA6">
            <w:pPr>
              <w:spacing w:after="0" w:line="240" w:lineRule="auto"/>
              <w:ind w:left="0"/>
              <w:jc w:val="center"/>
              <w:rPr>
                <w:rFonts w:ascii="Calibri" w:eastAsia="Times New Roman" w:hAnsi="Calibri" w:cs="Calibri"/>
                <w:bCs/>
                <w:sz w:val="20"/>
                <w:szCs w:val="20"/>
              </w:rPr>
            </w:pPr>
            <w:r>
              <w:rPr>
                <w:rFonts w:ascii="Calibri" w:eastAsia="Times New Roman" w:hAnsi="Calibri" w:cs="Calibri"/>
                <w:bCs/>
                <w:sz w:val="20"/>
                <w:szCs w:val="20"/>
              </w:rPr>
              <w:t>H3</w:t>
            </w:r>
          </w:p>
        </w:tc>
        <w:tc>
          <w:tcPr>
            <w:tcW w:w="4507" w:type="dxa"/>
            <w:shd w:val="clear" w:color="auto" w:fill="auto"/>
          </w:tcPr>
          <w:p w14:paraId="2EAE24D5" w14:textId="28103EC8" w:rsidR="00D4047C" w:rsidRDefault="00D4047C" w:rsidP="00283AA6">
            <w:pPr>
              <w:spacing w:after="0" w:line="240" w:lineRule="auto"/>
              <w:ind w:left="0"/>
              <w:rPr>
                <w:rFonts w:ascii="Calibri" w:eastAsia="Times New Roman" w:hAnsi="Calibri" w:cs="Calibri"/>
                <w:bCs/>
                <w:sz w:val="20"/>
                <w:szCs w:val="20"/>
              </w:rPr>
            </w:pPr>
            <w:r>
              <w:rPr>
                <w:rFonts w:ascii="Calibri" w:eastAsia="Times New Roman" w:hAnsi="Calibri" w:cs="Calibri"/>
                <w:bCs/>
                <w:sz w:val="20"/>
                <w:szCs w:val="20"/>
              </w:rPr>
              <w:t>Component maturity</w:t>
            </w:r>
          </w:p>
        </w:tc>
        <w:tc>
          <w:tcPr>
            <w:tcW w:w="1753" w:type="dxa"/>
            <w:vMerge/>
            <w:shd w:val="clear" w:color="auto" w:fill="auto"/>
            <w:vAlign w:val="center"/>
          </w:tcPr>
          <w:p w14:paraId="69C7D1A6" w14:textId="77777777" w:rsidR="00D4047C" w:rsidRDefault="00D4047C" w:rsidP="00283AA6">
            <w:pPr>
              <w:spacing w:after="0" w:line="240" w:lineRule="auto"/>
              <w:ind w:left="0"/>
              <w:jc w:val="center"/>
              <w:rPr>
                <w:rFonts w:ascii="Calibri" w:eastAsia="Times New Roman" w:hAnsi="Calibri" w:cs="Calibri"/>
                <w:sz w:val="20"/>
                <w:szCs w:val="20"/>
              </w:rPr>
            </w:pPr>
          </w:p>
        </w:tc>
      </w:tr>
      <w:tr w:rsidR="00D4047C" w:rsidRPr="00404E45" w14:paraId="4BBCEF1D" w14:textId="77777777" w:rsidTr="00C70735">
        <w:trPr>
          <w:trHeight w:val="325"/>
        </w:trPr>
        <w:tc>
          <w:tcPr>
            <w:tcW w:w="2395" w:type="dxa"/>
            <w:vMerge/>
            <w:shd w:val="clear" w:color="auto" w:fill="auto"/>
          </w:tcPr>
          <w:p w14:paraId="161CAAE3" w14:textId="77777777" w:rsidR="00D4047C" w:rsidRPr="00404E45" w:rsidRDefault="00D4047C" w:rsidP="00283AA6">
            <w:pPr>
              <w:spacing w:after="0" w:line="240" w:lineRule="auto"/>
              <w:ind w:left="0"/>
              <w:rPr>
                <w:rFonts w:ascii="Calibri" w:eastAsia="Times New Roman" w:hAnsi="Calibri" w:cs="Calibri"/>
                <w:bCs/>
                <w:sz w:val="20"/>
                <w:szCs w:val="20"/>
              </w:rPr>
            </w:pPr>
          </w:p>
        </w:tc>
        <w:tc>
          <w:tcPr>
            <w:tcW w:w="470" w:type="dxa"/>
            <w:vAlign w:val="center"/>
          </w:tcPr>
          <w:p w14:paraId="64D49536" w14:textId="2A63F366" w:rsidR="00D4047C" w:rsidRDefault="00D4047C" w:rsidP="00283AA6">
            <w:pPr>
              <w:spacing w:after="0" w:line="240" w:lineRule="auto"/>
              <w:ind w:left="0"/>
              <w:jc w:val="center"/>
              <w:rPr>
                <w:rFonts w:ascii="Calibri" w:eastAsia="Times New Roman" w:hAnsi="Calibri" w:cs="Calibri"/>
                <w:bCs/>
                <w:sz w:val="20"/>
                <w:szCs w:val="20"/>
              </w:rPr>
            </w:pPr>
            <w:r>
              <w:rPr>
                <w:rFonts w:ascii="Calibri" w:eastAsia="Times New Roman" w:hAnsi="Calibri" w:cs="Calibri"/>
                <w:bCs/>
                <w:sz w:val="20"/>
                <w:szCs w:val="20"/>
              </w:rPr>
              <w:t>H4</w:t>
            </w:r>
          </w:p>
        </w:tc>
        <w:tc>
          <w:tcPr>
            <w:tcW w:w="4507" w:type="dxa"/>
            <w:shd w:val="clear" w:color="auto" w:fill="auto"/>
          </w:tcPr>
          <w:p w14:paraId="4A6D3526" w14:textId="3E8D116F" w:rsidR="00D4047C" w:rsidRDefault="00D4047C" w:rsidP="00283AA6">
            <w:pPr>
              <w:spacing w:after="0" w:line="240" w:lineRule="auto"/>
              <w:ind w:left="0"/>
              <w:rPr>
                <w:rFonts w:ascii="Calibri" w:eastAsia="Times New Roman" w:hAnsi="Calibri" w:cs="Calibri"/>
                <w:bCs/>
                <w:sz w:val="20"/>
                <w:szCs w:val="20"/>
              </w:rPr>
            </w:pPr>
            <w:r>
              <w:rPr>
                <w:rFonts w:ascii="Calibri" w:eastAsia="Times New Roman" w:hAnsi="Calibri" w:cs="Calibri"/>
                <w:bCs/>
                <w:sz w:val="20"/>
                <w:szCs w:val="20"/>
              </w:rPr>
              <w:t xml:space="preserve">Component interoperability </w:t>
            </w:r>
          </w:p>
        </w:tc>
        <w:tc>
          <w:tcPr>
            <w:tcW w:w="1753" w:type="dxa"/>
            <w:vMerge/>
            <w:shd w:val="clear" w:color="auto" w:fill="auto"/>
          </w:tcPr>
          <w:p w14:paraId="5A9CC84C" w14:textId="77777777" w:rsidR="00D4047C" w:rsidRDefault="00D4047C" w:rsidP="00283AA6">
            <w:pPr>
              <w:spacing w:after="0" w:line="240" w:lineRule="auto"/>
              <w:ind w:left="0"/>
              <w:jc w:val="center"/>
              <w:rPr>
                <w:rFonts w:ascii="Calibri" w:eastAsia="Times New Roman" w:hAnsi="Calibri" w:cs="Calibri"/>
                <w:sz w:val="20"/>
                <w:szCs w:val="20"/>
              </w:rPr>
            </w:pPr>
          </w:p>
        </w:tc>
      </w:tr>
      <w:tr w:rsidR="00D4047C" w:rsidRPr="00404E45" w14:paraId="566E8B66" w14:textId="77777777" w:rsidTr="00C70735">
        <w:trPr>
          <w:trHeight w:val="325"/>
        </w:trPr>
        <w:tc>
          <w:tcPr>
            <w:tcW w:w="2395" w:type="dxa"/>
            <w:vMerge/>
            <w:shd w:val="clear" w:color="auto" w:fill="auto"/>
          </w:tcPr>
          <w:p w14:paraId="2A2E0DC5" w14:textId="77777777" w:rsidR="00D4047C" w:rsidRPr="00404E45" w:rsidRDefault="00D4047C" w:rsidP="00283AA6">
            <w:pPr>
              <w:spacing w:after="0" w:line="240" w:lineRule="auto"/>
              <w:ind w:left="0"/>
              <w:rPr>
                <w:rFonts w:ascii="Calibri" w:eastAsia="Times New Roman" w:hAnsi="Calibri" w:cs="Calibri"/>
                <w:bCs/>
                <w:sz w:val="20"/>
                <w:szCs w:val="20"/>
              </w:rPr>
            </w:pPr>
          </w:p>
        </w:tc>
        <w:tc>
          <w:tcPr>
            <w:tcW w:w="470" w:type="dxa"/>
            <w:vAlign w:val="center"/>
          </w:tcPr>
          <w:p w14:paraId="43D2F710" w14:textId="7D49766B" w:rsidR="00D4047C" w:rsidRDefault="00D4047C" w:rsidP="00283AA6">
            <w:pPr>
              <w:spacing w:after="0" w:line="240" w:lineRule="auto"/>
              <w:ind w:left="0"/>
              <w:jc w:val="center"/>
              <w:rPr>
                <w:rFonts w:ascii="Calibri" w:eastAsia="Times New Roman" w:hAnsi="Calibri" w:cs="Calibri"/>
                <w:bCs/>
                <w:sz w:val="20"/>
                <w:szCs w:val="20"/>
              </w:rPr>
            </w:pPr>
            <w:r>
              <w:rPr>
                <w:rFonts w:ascii="Calibri" w:eastAsia="Times New Roman" w:hAnsi="Calibri" w:cs="Calibri"/>
                <w:bCs/>
                <w:sz w:val="20"/>
                <w:szCs w:val="20"/>
              </w:rPr>
              <w:t>H5</w:t>
            </w:r>
          </w:p>
        </w:tc>
        <w:tc>
          <w:tcPr>
            <w:tcW w:w="4507" w:type="dxa"/>
            <w:shd w:val="clear" w:color="auto" w:fill="auto"/>
          </w:tcPr>
          <w:p w14:paraId="0F5CF902" w14:textId="03373B0E" w:rsidR="00D4047C" w:rsidRPr="00404E45" w:rsidRDefault="00D4047C" w:rsidP="00283AA6">
            <w:pPr>
              <w:spacing w:after="0" w:line="240" w:lineRule="auto"/>
              <w:ind w:left="0"/>
              <w:rPr>
                <w:rFonts w:ascii="Calibri" w:eastAsia="Times New Roman" w:hAnsi="Calibri" w:cs="Calibri"/>
                <w:bCs/>
                <w:sz w:val="20"/>
                <w:szCs w:val="20"/>
              </w:rPr>
            </w:pPr>
            <w:r>
              <w:rPr>
                <w:rFonts w:ascii="Calibri" w:eastAsia="Times New Roman" w:hAnsi="Calibri" w:cs="Calibri"/>
                <w:bCs/>
                <w:sz w:val="20"/>
                <w:szCs w:val="20"/>
              </w:rPr>
              <w:t>Interfacing to 3</w:t>
            </w:r>
            <w:r w:rsidRPr="00BA1099">
              <w:rPr>
                <w:rFonts w:ascii="Calibri" w:eastAsia="Times New Roman" w:hAnsi="Calibri" w:cs="Calibri"/>
                <w:bCs/>
                <w:sz w:val="20"/>
                <w:szCs w:val="20"/>
                <w:vertAlign w:val="superscript"/>
              </w:rPr>
              <w:t>rd</w:t>
            </w:r>
            <w:r>
              <w:rPr>
                <w:rFonts w:ascii="Calibri" w:eastAsia="Times New Roman" w:hAnsi="Calibri" w:cs="Calibri"/>
                <w:bCs/>
                <w:sz w:val="20"/>
                <w:szCs w:val="20"/>
              </w:rPr>
              <w:t xml:space="preserve"> party </w:t>
            </w:r>
          </w:p>
        </w:tc>
        <w:tc>
          <w:tcPr>
            <w:tcW w:w="1753" w:type="dxa"/>
            <w:vMerge/>
            <w:shd w:val="clear" w:color="auto" w:fill="auto"/>
          </w:tcPr>
          <w:p w14:paraId="7CC96D2E" w14:textId="77777777" w:rsidR="00D4047C" w:rsidRDefault="00D4047C" w:rsidP="00283AA6">
            <w:pPr>
              <w:spacing w:after="0" w:line="240" w:lineRule="auto"/>
              <w:ind w:left="0"/>
              <w:jc w:val="center"/>
              <w:rPr>
                <w:rFonts w:ascii="Calibri" w:eastAsia="Times New Roman" w:hAnsi="Calibri" w:cs="Calibri"/>
                <w:sz w:val="20"/>
                <w:szCs w:val="20"/>
              </w:rPr>
            </w:pPr>
          </w:p>
        </w:tc>
      </w:tr>
      <w:tr w:rsidR="00D4047C" w:rsidRPr="00404E45" w14:paraId="73B2412A" w14:textId="77777777" w:rsidTr="00C70735">
        <w:trPr>
          <w:trHeight w:val="325"/>
        </w:trPr>
        <w:tc>
          <w:tcPr>
            <w:tcW w:w="2395" w:type="dxa"/>
            <w:vMerge/>
            <w:shd w:val="clear" w:color="auto" w:fill="auto"/>
          </w:tcPr>
          <w:p w14:paraId="69E6B479" w14:textId="77777777" w:rsidR="00D4047C" w:rsidRPr="00404E45" w:rsidRDefault="00D4047C" w:rsidP="00283AA6">
            <w:pPr>
              <w:spacing w:after="0" w:line="240" w:lineRule="auto"/>
              <w:ind w:left="0"/>
              <w:rPr>
                <w:rFonts w:ascii="Calibri" w:eastAsia="Times New Roman" w:hAnsi="Calibri" w:cs="Calibri"/>
                <w:bCs/>
                <w:sz w:val="20"/>
                <w:szCs w:val="20"/>
              </w:rPr>
            </w:pPr>
          </w:p>
        </w:tc>
        <w:tc>
          <w:tcPr>
            <w:tcW w:w="470" w:type="dxa"/>
            <w:vAlign w:val="center"/>
          </w:tcPr>
          <w:p w14:paraId="52A67FCA" w14:textId="66C96C26" w:rsidR="00D4047C" w:rsidRDefault="00D4047C" w:rsidP="00283AA6">
            <w:pPr>
              <w:spacing w:after="0" w:line="240" w:lineRule="auto"/>
              <w:ind w:left="0"/>
              <w:jc w:val="center"/>
              <w:rPr>
                <w:rFonts w:ascii="Calibri" w:eastAsia="Times New Roman" w:hAnsi="Calibri" w:cs="Calibri"/>
                <w:bCs/>
                <w:sz w:val="20"/>
                <w:szCs w:val="20"/>
              </w:rPr>
            </w:pPr>
            <w:r>
              <w:rPr>
                <w:rFonts w:ascii="Calibri" w:eastAsia="Times New Roman" w:hAnsi="Calibri" w:cs="Calibri"/>
                <w:bCs/>
                <w:sz w:val="20"/>
                <w:szCs w:val="20"/>
              </w:rPr>
              <w:t>H6</w:t>
            </w:r>
          </w:p>
        </w:tc>
        <w:tc>
          <w:tcPr>
            <w:tcW w:w="4507" w:type="dxa"/>
            <w:shd w:val="clear" w:color="auto" w:fill="auto"/>
          </w:tcPr>
          <w:p w14:paraId="58814F8F" w14:textId="0AA87128" w:rsidR="00D4047C" w:rsidRPr="00404E45" w:rsidRDefault="00D4047C" w:rsidP="00283AA6">
            <w:pPr>
              <w:spacing w:after="0" w:line="240" w:lineRule="auto"/>
              <w:ind w:left="0"/>
              <w:rPr>
                <w:rFonts w:ascii="Calibri" w:eastAsia="Times New Roman" w:hAnsi="Calibri" w:cs="Calibri"/>
                <w:bCs/>
                <w:sz w:val="20"/>
                <w:szCs w:val="20"/>
              </w:rPr>
            </w:pPr>
            <w:r>
              <w:rPr>
                <w:rFonts w:ascii="Calibri" w:eastAsia="Times New Roman" w:hAnsi="Calibri" w:cs="Calibri"/>
                <w:bCs/>
                <w:sz w:val="20"/>
                <w:szCs w:val="20"/>
              </w:rPr>
              <w:t xml:space="preserve">Interfacing to University custom connectors </w:t>
            </w:r>
          </w:p>
        </w:tc>
        <w:tc>
          <w:tcPr>
            <w:tcW w:w="1753" w:type="dxa"/>
            <w:vMerge/>
            <w:shd w:val="clear" w:color="auto" w:fill="auto"/>
          </w:tcPr>
          <w:p w14:paraId="73D5FF5B" w14:textId="77777777" w:rsidR="00D4047C" w:rsidRDefault="00D4047C" w:rsidP="00283AA6">
            <w:pPr>
              <w:spacing w:after="0" w:line="240" w:lineRule="auto"/>
              <w:ind w:left="0"/>
              <w:jc w:val="center"/>
              <w:rPr>
                <w:rFonts w:ascii="Calibri" w:eastAsia="Times New Roman" w:hAnsi="Calibri" w:cs="Calibri"/>
                <w:sz w:val="20"/>
                <w:szCs w:val="20"/>
              </w:rPr>
            </w:pPr>
          </w:p>
        </w:tc>
      </w:tr>
      <w:tr w:rsidR="00D4047C" w:rsidRPr="00404E45" w14:paraId="784D970A" w14:textId="77777777" w:rsidTr="00C70735">
        <w:trPr>
          <w:trHeight w:val="325"/>
        </w:trPr>
        <w:tc>
          <w:tcPr>
            <w:tcW w:w="2395" w:type="dxa"/>
            <w:vMerge/>
            <w:shd w:val="clear" w:color="auto" w:fill="auto"/>
          </w:tcPr>
          <w:p w14:paraId="187AD2E2" w14:textId="77777777" w:rsidR="00D4047C" w:rsidRPr="00404E45" w:rsidRDefault="00D4047C" w:rsidP="00283AA6">
            <w:pPr>
              <w:spacing w:after="0" w:line="240" w:lineRule="auto"/>
              <w:ind w:left="0"/>
              <w:rPr>
                <w:rFonts w:ascii="Calibri" w:eastAsia="Times New Roman" w:hAnsi="Calibri" w:cs="Calibri"/>
                <w:bCs/>
                <w:sz w:val="20"/>
                <w:szCs w:val="20"/>
              </w:rPr>
            </w:pPr>
          </w:p>
        </w:tc>
        <w:tc>
          <w:tcPr>
            <w:tcW w:w="470" w:type="dxa"/>
            <w:vAlign w:val="center"/>
          </w:tcPr>
          <w:p w14:paraId="3AF8EDDC" w14:textId="33597D95" w:rsidR="00D4047C" w:rsidRDefault="00D4047C" w:rsidP="00283AA6">
            <w:pPr>
              <w:spacing w:after="0" w:line="240" w:lineRule="auto"/>
              <w:ind w:left="0"/>
              <w:jc w:val="center"/>
              <w:rPr>
                <w:rFonts w:ascii="Calibri" w:eastAsia="Times New Roman" w:hAnsi="Calibri" w:cs="Calibri"/>
                <w:bCs/>
                <w:sz w:val="20"/>
                <w:szCs w:val="20"/>
              </w:rPr>
            </w:pPr>
            <w:r>
              <w:rPr>
                <w:rFonts w:ascii="Calibri" w:eastAsia="Times New Roman" w:hAnsi="Calibri" w:cs="Calibri"/>
                <w:bCs/>
                <w:sz w:val="20"/>
                <w:szCs w:val="20"/>
              </w:rPr>
              <w:t>H7</w:t>
            </w:r>
          </w:p>
        </w:tc>
        <w:tc>
          <w:tcPr>
            <w:tcW w:w="4507" w:type="dxa"/>
            <w:shd w:val="clear" w:color="auto" w:fill="auto"/>
          </w:tcPr>
          <w:p w14:paraId="7AC9EEE1" w14:textId="3428E6E2" w:rsidR="00D4047C" w:rsidRPr="00404E45" w:rsidRDefault="00D4047C" w:rsidP="00283AA6">
            <w:pPr>
              <w:spacing w:after="0" w:line="240" w:lineRule="auto"/>
              <w:ind w:left="0"/>
              <w:rPr>
                <w:rFonts w:ascii="Calibri" w:eastAsia="Times New Roman" w:hAnsi="Calibri" w:cs="Calibri"/>
                <w:bCs/>
                <w:sz w:val="20"/>
                <w:szCs w:val="20"/>
              </w:rPr>
            </w:pPr>
            <w:r>
              <w:rPr>
                <w:rFonts w:ascii="Calibri" w:eastAsia="Times New Roman" w:hAnsi="Calibri" w:cs="Calibri"/>
                <w:bCs/>
                <w:sz w:val="20"/>
                <w:szCs w:val="20"/>
              </w:rPr>
              <w:t xml:space="preserve">Legislative compliance and reporting </w:t>
            </w:r>
          </w:p>
        </w:tc>
        <w:tc>
          <w:tcPr>
            <w:tcW w:w="1753" w:type="dxa"/>
            <w:vMerge/>
            <w:shd w:val="clear" w:color="auto" w:fill="auto"/>
          </w:tcPr>
          <w:p w14:paraId="2FDE2566" w14:textId="77777777" w:rsidR="00D4047C" w:rsidRDefault="00D4047C" w:rsidP="00283AA6">
            <w:pPr>
              <w:spacing w:after="0" w:line="240" w:lineRule="auto"/>
              <w:ind w:left="0"/>
              <w:jc w:val="center"/>
              <w:rPr>
                <w:rFonts w:ascii="Calibri" w:eastAsia="Times New Roman" w:hAnsi="Calibri" w:cs="Calibri"/>
                <w:sz w:val="20"/>
                <w:szCs w:val="20"/>
              </w:rPr>
            </w:pPr>
          </w:p>
        </w:tc>
      </w:tr>
      <w:tr w:rsidR="00D4047C" w:rsidRPr="00404E45" w14:paraId="092562B2" w14:textId="77777777" w:rsidTr="00C70735">
        <w:trPr>
          <w:trHeight w:val="325"/>
        </w:trPr>
        <w:tc>
          <w:tcPr>
            <w:tcW w:w="2395" w:type="dxa"/>
            <w:vMerge/>
            <w:shd w:val="clear" w:color="auto" w:fill="auto"/>
          </w:tcPr>
          <w:p w14:paraId="2C1E167F" w14:textId="77777777" w:rsidR="00D4047C" w:rsidRPr="00404E45" w:rsidRDefault="00D4047C" w:rsidP="00283AA6">
            <w:pPr>
              <w:spacing w:after="0" w:line="240" w:lineRule="auto"/>
              <w:ind w:left="0"/>
              <w:rPr>
                <w:rFonts w:ascii="Calibri" w:eastAsia="Times New Roman" w:hAnsi="Calibri" w:cs="Calibri"/>
                <w:bCs/>
                <w:sz w:val="20"/>
                <w:szCs w:val="20"/>
              </w:rPr>
            </w:pPr>
          </w:p>
        </w:tc>
        <w:tc>
          <w:tcPr>
            <w:tcW w:w="470" w:type="dxa"/>
            <w:vAlign w:val="center"/>
          </w:tcPr>
          <w:p w14:paraId="1951D6C3" w14:textId="52FD333E" w:rsidR="00D4047C" w:rsidRDefault="00D4047C" w:rsidP="00283AA6">
            <w:pPr>
              <w:spacing w:after="0" w:line="240" w:lineRule="auto"/>
              <w:ind w:left="0"/>
              <w:jc w:val="center"/>
              <w:rPr>
                <w:rFonts w:ascii="Calibri" w:eastAsia="Times New Roman" w:hAnsi="Calibri" w:cs="Calibri"/>
                <w:bCs/>
                <w:sz w:val="20"/>
                <w:szCs w:val="20"/>
              </w:rPr>
            </w:pPr>
            <w:r>
              <w:rPr>
                <w:rFonts w:ascii="Calibri" w:eastAsia="Times New Roman" w:hAnsi="Calibri" w:cs="Calibri"/>
                <w:bCs/>
                <w:sz w:val="20"/>
                <w:szCs w:val="20"/>
              </w:rPr>
              <w:t>H8</w:t>
            </w:r>
          </w:p>
        </w:tc>
        <w:tc>
          <w:tcPr>
            <w:tcW w:w="4507" w:type="dxa"/>
            <w:shd w:val="clear" w:color="auto" w:fill="auto"/>
          </w:tcPr>
          <w:p w14:paraId="73A8BB65" w14:textId="2FB24609" w:rsidR="00D4047C" w:rsidRDefault="00D4047C" w:rsidP="00283AA6">
            <w:pPr>
              <w:spacing w:after="0" w:line="240" w:lineRule="auto"/>
              <w:ind w:left="0"/>
              <w:rPr>
                <w:rFonts w:ascii="Calibri" w:eastAsia="Times New Roman" w:hAnsi="Calibri" w:cs="Calibri"/>
                <w:bCs/>
                <w:sz w:val="20"/>
                <w:szCs w:val="20"/>
              </w:rPr>
            </w:pPr>
            <w:r>
              <w:rPr>
                <w:rFonts w:ascii="Calibri" w:eastAsia="Times New Roman" w:hAnsi="Calibri" w:cs="Calibri"/>
                <w:bCs/>
                <w:sz w:val="20"/>
                <w:szCs w:val="20"/>
              </w:rPr>
              <w:t xml:space="preserve">Functional and security release management </w:t>
            </w:r>
          </w:p>
        </w:tc>
        <w:tc>
          <w:tcPr>
            <w:tcW w:w="1753" w:type="dxa"/>
            <w:vMerge/>
            <w:shd w:val="clear" w:color="auto" w:fill="auto"/>
          </w:tcPr>
          <w:p w14:paraId="2B2A199D" w14:textId="77777777" w:rsidR="00D4047C" w:rsidRDefault="00D4047C" w:rsidP="00283AA6">
            <w:pPr>
              <w:spacing w:after="0" w:line="240" w:lineRule="auto"/>
              <w:ind w:left="0"/>
              <w:jc w:val="center"/>
              <w:rPr>
                <w:rFonts w:ascii="Calibri" w:eastAsia="Times New Roman" w:hAnsi="Calibri" w:cs="Calibri"/>
                <w:sz w:val="20"/>
                <w:szCs w:val="20"/>
              </w:rPr>
            </w:pPr>
          </w:p>
        </w:tc>
      </w:tr>
      <w:tr w:rsidR="00D4047C" w:rsidRPr="00404E45" w14:paraId="14159F93" w14:textId="77777777" w:rsidTr="00C70735">
        <w:trPr>
          <w:trHeight w:val="325"/>
        </w:trPr>
        <w:tc>
          <w:tcPr>
            <w:tcW w:w="2395" w:type="dxa"/>
            <w:vMerge/>
            <w:shd w:val="clear" w:color="auto" w:fill="auto"/>
          </w:tcPr>
          <w:p w14:paraId="6612BFD6" w14:textId="77777777" w:rsidR="00D4047C" w:rsidRPr="00404E45" w:rsidRDefault="00D4047C" w:rsidP="00283AA6">
            <w:pPr>
              <w:spacing w:after="0" w:line="240" w:lineRule="auto"/>
              <w:ind w:left="0"/>
              <w:rPr>
                <w:rFonts w:ascii="Calibri" w:eastAsia="Times New Roman" w:hAnsi="Calibri" w:cs="Calibri"/>
                <w:bCs/>
                <w:sz w:val="20"/>
                <w:szCs w:val="20"/>
              </w:rPr>
            </w:pPr>
          </w:p>
        </w:tc>
        <w:tc>
          <w:tcPr>
            <w:tcW w:w="470" w:type="dxa"/>
            <w:vAlign w:val="center"/>
          </w:tcPr>
          <w:p w14:paraId="7856559F" w14:textId="60CF367F" w:rsidR="00D4047C" w:rsidRDefault="00D4047C" w:rsidP="00283AA6">
            <w:pPr>
              <w:spacing w:after="0" w:line="240" w:lineRule="auto"/>
              <w:ind w:left="0"/>
              <w:jc w:val="center"/>
              <w:rPr>
                <w:rFonts w:ascii="Calibri" w:eastAsia="Times New Roman" w:hAnsi="Calibri" w:cs="Calibri"/>
                <w:bCs/>
                <w:sz w:val="20"/>
                <w:szCs w:val="20"/>
              </w:rPr>
            </w:pPr>
            <w:r>
              <w:rPr>
                <w:rFonts w:ascii="Calibri" w:eastAsia="Times New Roman" w:hAnsi="Calibri" w:cs="Calibri"/>
                <w:bCs/>
                <w:sz w:val="20"/>
                <w:szCs w:val="20"/>
              </w:rPr>
              <w:t>H9</w:t>
            </w:r>
          </w:p>
        </w:tc>
        <w:tc>
          <w:tcPr>
            <w:tcW w:w="4507" w:type="dxa"/>
            <w:shd w:val="clear" w:color="auto" w:fill="auto"/>
          </w:tcPr>
          <w:p w14:paraId="231FAFA5" w14:textId="04609754" w:rsidR="00D4047C" w:rsidRDefault="00D4047C" w:rsidP="00283AA6">
            <w:pPr>
              <w:spacing w:after="0" w:line="240" w:lineRule="auto"/>
              <w:ind w:left="0"/>
              <w:rPr>
                <w:rFonts w:ascii="Calibri" w:eastAsia="Times New Roman" w:hAnsi="Calibri" w:cs="Calibri"/>
                <w:bCs/>
                <w:sz w:val="20"/>
                <w:szCs w:val="20"/>
              </w:rPr>
            </w:pPr>
            <w:r>
              <w:rPr>
                <w:rFonts w:ascii="Calibri" w:eastAsia="Times New Roman" w:hAnsi="Calibri" w:cs="Calibri"/>
                <w:bCs/>
                <w:sz w:val="20"/>
                <w:szCs w:val="20"/>
              </w:rPr>
              <w:t xml:space="preserve">Interoperability with protective security systems </w:t>
            </w:r>
          </w:p>
        </w:tc>
        <w:tc>
          <w:tcPr>
            <w:tcW w:w="1753" w:type="dxa"/>
            <w:vMerge/>
            <w:shd w:val="clear" w:color="auto" w:fill="auto"/>
          </w:tcPr>
          <w:p w14:paraId="11A22296" w14:textId="77777777" w:rsidR="00D4047C" w:rsidRDefault="00D4047C" w:rsidP="00283AA6">
            <w:pPr>
              <w:spacing w:after="0" w:line="240" w:lineRule="auto"/>
              <w:ind w:left="0"/>
              <w:jc w:val="center"/>
              <w:rPr>
                <w:rFonts w:ascii="Calibri" w:eastAsia="Times New Roman" w:hAnsi="Calibri" w:cs="Calibri"/>
                <w:sz w:val="20"/>
                <w:szCs w:val="20"/>
              </w:rPr>
            </w:pPr>
          </w:p>
        </w:tc>
      </w:tr>
      <w:tr w:rsidR="00D4047C" w:rsidRPr="00404E45" w14:paraId="59267725" w14:textId="77777777" w:rsidTr="00C70735">
        <w:trPr>
          <w:trHeight w:val="325"/>
        </w:trPr>
        <w:tc>
          <w:tcPr>
            <w:tcW w:w="2395" w:type="dxa"/>
            <w:vMerge/>
            <w:shd w:val="clear" w:color="auto" w:fill="auto"/>
          </w:tcPr>
          <w:p w14:paraId="34997568" w14:textId="77777777" w:rsidR="00D4047C" w:rsidRPr="00404E45" w:rsidRDefault="00D4047C" w:rsidP="00283AA6">
            <w:pPr>
              <w:spacing w:after="0" w:line="240" w:lineRule="auto"/>
              <w:ind w:left="0"/>
              <w:rPr>
                <w:rFonts w:ascii="Calibri" w:eastAsia="Times New Roman" w:hAnsi="Calibri" w:cs="Calibri"/>
                <w:bCs/>
                <w:sz w:val="20"/>
                <w:szCs w:val="20"/>
              </w:rPr>
            </w:pPr>
          </w:p>
        </w:tc>
        <w:tc>
          <w:tcPr>
            <w:tcW w:w="470" w:type="dxa"/>
            <w:vAlign w:val="center"/>
          </w:tcPr>
          <w:p w14:paraId="7E39E501" w14:textId="0666680A" w:rsidR="00D4047C" w:rsidRDefault="00D4047C" w:rsidP="00283AA6">
            <w:pPr>
              <w:spacing w:after="0" w:line="240" w:lineRule="auto"/>
              <w:ind w:left="0"/>
              <w:jc w:val="center"/>
              <w:rPr>
                <w:rFonts w:ascii="Calibri" w:eastAsia="Times New Roman" w:hAnsi="Calibri" w:cs="Calibri"/>
                <w:bCs/>
                <w:sz w:val="20"/>
                <w:szCs w:val="20"/>
              </w:rPr>
            </w:pPr>
            <w:r>
              <w:rPr>
                <w:rFonts w:ascii="Calibri" w:eastAsia="Times New Roman" w:hAnsi="Calibri" w:cs="Calibri"/>
                <w:bCs/>
                <w:sz w:val="20"/>
                <w:szCs w:val="20"/>
              </w:rPr>
              <w:t>H10</w:t>
            </w:r>
          </w:p>
        </w:tc>
        <w:tc>
          <w:tcPr>
            <w:tcW w:w="4507" w:type="dxa"/>
            <w:shd w:val="clear" w:color="auto" w:fill="auto"/>
          </w:tcPr>
          <w:p w14:paraId="0E13497C" w14:textId="79A1CBE6" w:rsidR="00D4047C" w:rsidRDefault="00D4047C" w:rsidP="00283AA6">
            <w:pPr>
              <w:spacing w:after="0" w:line="240" w:lineRule="auto"/>
              <w:ind w:left="0"/>
              <w:rPr>
                <w:rFonts w:ascii="Calibri" w:eastAsia="Times New Roman" w:hAnsi="Calibri" w:cs="Calibri"/>
                <w:bCs/>
                <w:sz w:val="20"/>
                <w:szCs w:val="20"/>
              </w:rPr>
            </w:pPr>
            <w:r>
              <w:rPr>
                <w:rFonts w:ascii="Calibri" w:eastAsia="Times New Roman" w:hAnsi="Calibri" w:cs="Calibri"/>
                <w:bCs/>
                <w:sz w:val="20"/>
                <w:szCs w:val="20"/>
              </w:rPr>
              <w:t xml:space="preserve">Student Self-service </w:t>
            </w:r>
          </w:p>
        </w:tc>
        <w:tc>
          <w:tcPr>
            <w:tcW w:w="1753" w:type="dxa"/>
            <w:vMerge/>
            <w:shd w:val="clear" w:color="auto" w:fill="auto"/>
          </w:tcPr>
          <w:p w14:paraId="14F6BFBD" w14:textId="77777777" w:rsidR="00D4047C" w:rsidRDefault="00D4047C" w:rsidP="00283AA6">
            <w:pPr>
              <w:spacing w:after="0" w:line="240" w:lineRule="auto"/>
              <w:ind w:left="0"/>
              <w:jc w:val="center"/>
              <w:rPr>
                <w:rFonts w:ascii="Calibri" w:eastAsia="Times New Roman" w:hAnsi="Calibri" w:cs="Calibri"/>
                <w:sz w:val="20"/>
                <w:szCs w:val="20"/>
              </w:rPr>
            </w:pPr>
          </w:p>
        </w:tc>
      </w:tr>
      <w:tr w:rsidR="00283AA6" w:rsidRPr="00404E45" w14:paraId="413CC5E5" w14:textId="77777777" w:rsidTr="00C70735">
        <w:trPr>
          <w:trHeight w:val="325"/>
        </w:trPr>
        <w:tc>
          <w:tcPr>
            <w:tcW w:w="2395" w:type="dxa"/>
            <w:shd w:val="clear" w:color="auto" w:fill="auto"/>
          </w:tcPr>
          <w:p w14:paraId="53A8446E" w14:textId="77777777" w:rsidR="00283AA6" w:rsidRPr="00404E45" w:rsidRDefault="00283AA6" w:rsidP="00283AA6">
            <w:pPr>
              <w:spacing w:after="0" w:line="240" w:lineRule="auto"/>
              <w:ind w:left="0"/>
              <w:rPr>
                <w:rFonts w:ascii="Calibri" w:eastAsia="Times New Roman" w:hAnsi="Calibri" w:cs="Calibri"/>
                <w:bCs/>
                <w:sz w:val="20"/>
                <w:szCs w:val="20"/>
              </w:rPr>
            </w:pPr>
            <w:r>
              <w:rPr>
                <w:rFonts w:ascii="Calibri" w:eastAsia="Times New Roman" w:hAnsi="Calibri" w:cs="Calibri"/>
                <w:bCs/>
                <w:sz w:val="20"/>
                <w:szCs w:val="20"/>
              </w:rPr>
              <w:t>Environmental Sustainability</w:t>
            </w:r>
          </w:p>
        </w:tc>
        <w:tc>
          <w:tcPr>
            <w:tcW w:w="470" w:type="dxa"/>
            <w:vAlign w:val="center"/>
          </w:tcPr>
          <w:p w14:paraId="79561C14" w14:textId="2439C28F" w:rsidR="00283AA6" w:rsidRDefault="00283AA6" w:rsidP="00283AA6">
            <w:pPr>
              <w:spacing w:after="0" w:line="240" w:lineRule="auto"/>
              <w:ind w:left="0"/>
              <w:jc w:val="center"/>
              <w:rPr>
                <w:rFonts w:ascii="Calibri" w:eastAsia="Times New Roman" w:hAnsi="Calibri" w:cs="Calibri"/>
                <w:bCs/>
                <w:sz w:val="20"/>
                <w:szCs w:val="20"/>
              </w:rPr>
            </w:pPr>
            <w:r>
              <w:rPr>
                <w:rFonts w:ascii="Calibri" w:eastAsia="Times New Roman" w:hAnsi="Calibri" w:cs="Calibri"/>
                <w:bCs/>
                <w:sz w:val="20"/>
                <w:szCs w:val="20"/>
              </w:rPr>
              <w:t>I</w:t>
            </w:r>
          </w:p>
        </w:tc>
        <w:tc>
          <w:tcPr>
            <w:tcW w:w="4507" w:type="dxa"/>
            <w:shd w:val="clear" w:color="auto" w:fill="auto"/>
          </w:tcPr>
          <w:p w14:paraId="77802F96" w14:textId="7659D7FF" w:rsidR="00283AA6" w:rsidRPr="00404E45" w:rsidRDefault="00283AA6" w:rsidP="00283AA6">
            <w:pPr>
              <w:spacing w:after="0" w:line="240" w:lineRule="auto"/>
              <w:ind w:left="0"/>
              <w:rPr>
                <w:rFonts w:ascii="Calibri" w:eastAsia="Times New Roman" w:hAnsi="Calibri" w:cs="Calibri"/>
                <w:bCs/>
                <w:sz w:val="20"/>
                <w:szCs w:val="20"/>
              </w:rPr>
            </w:pPr>
            <w:r>
              <w:rPr>
                <w:rFonts w:ascii="Calibri" w:eastAsia="Times New Roman" w:hAnsi="Calibri" w:cs="Calibri"/>
                <w:bCs/>
                <w:sz w:val="20"/>
                <w:szCs w:val="20"/>
              </w:rPr>
              <w:t xml:space="preserve">Demonstrable </w:t>
            </w:r>
            <w:r w:rsidR="00811559">
              <w:rPr>
                <w:rFonts w:ascii="Calibri" w:eastAsia="Times New Roman" w:hAnsi="Calibri" w:cs="Calibri"/>
                <w:bCs/>
                <w:sz w:val="20"/>
                <w:szCs w:val="20"/>
              </w:rPr>
              <w:t>calculations of CO2e</w:t>
            </w:r>
            <w:r w:rsidR="00777052">
              <w:rPr>
                <w:rFonts w:ascii="Calibri" w:eastAsia="Times New Roman" w:hAnsi="Calibri" w:cs="Calibri"/>
                <w:bCs/>
                <w:sz w:val="20"/>
                <w:szCs w:val="20"/>
              </w:rPr>
              <w:t xml:space="preserve">, and Carbon Zero </w:t>
            </w:r>
            <w:proofErr w:type="gramStart"/>
            <w:r w:rsidR="00777052">
              <w:rPr>
                <w:rFonts w:ascii="Calibri" w:eastAsia="Times New Roman" w:hAnsi="Calibri" w:cs="Calibri"/>
                <w:bCs/>
                <w:sz w:val="20"/>
                <w:szCs w:val="20"/>
              </w:rPr>
              <w:t xml:space="preserve">planning </w:t>
            </w:r>
            <w:r w:rsidR="00811559">
              <w:rPr>
                <w:rFonts w:ascii="Calibri" w:eastAsia="Times New Roman" w:hAnsi="Calibri" w:cs="Calibri"/>
                <w:bCs/>
                <w:sz w:val="20"/>
                <w:szCs w:val="20"/>
              </w:rPr>
              <w:t xml:space="preserve"> in</w:t>
            </w:r>
            <w:proofErr w:type="gramEnd"/>
            <w:r w:rsidR="00811559">
              <w:rPr>
                <w:rFonts w:ascii="Calibri" w:eastAsia="Times New Roman" w:hAnsi="Calibri" w:cs="Calibri"/>
                <w:bCs/>
                <w:sz w:val="20"/>
                <w:szCs w:val="20"/>
              </w:rPr>
              <w:t xml:space="preserve"> system, and company </w:t>
            </w:r>
            <w:r w:rsidR="00777052">
              <w:rPr>
                <w:rFonts w:ascii="Calibri" w:eastAsia="Times New Roman" w:hAnsi="Calibri" w:cs="Calibri"/>
                <w:bCs/>
                <w:sz w:val="20"/>
                <w:szCs w:val="20"/>
              </w:rPr>
              <w:t xml:space="preserve">activity </w:t>
            </w:r>
          </w:p>
        </w:tc>
        <w:tc>
          <w:tcPr>
            <w:tcW w:w="1753" w:type="dxa"/>
            <w:shd w:val="clear" w:color="auto" w:fill="auto"/>
          </w:tcPr>
          <w:p w14:paraId="0BAE854E" w14:textId="77777777" w:rsidR="00283AA6" w:rsidRPr="00404E45" w:rsidRDefault="00283AA6" w:rsidP="00283AA6">
            <w:pPr>
              <w:spacing w:after="0" w:line="240" w:lineRule="auto"/>
              <w:ind w:left="0"/>
              <w:jc w:val="center"/>
              <w:rPr>
                <w:rFonts w:ascii="Calibri" w:eastAsia="Times New Roman" w:hAnsi="Calibri" w:cs="Calibri"/>
                <w:sz w:val="20"/>
                <w:szCs w:val="20"/>
              </w:rPr>
            </w:pPr>
            <w:r>
              <w:rPr>
                <w:rFonts w:ascii="Calibri" w:eastAsia="Times New Roman" w:hAnsi="Calibri" w:cs="Calibri"/>
                <w:sz w:val="20"/>
                <w:szCs w:val="20"/>
              </w:rPr>
              <w:t>10%</w:t>
            </w:r>
          </w:p>
        </w:tc>
      </w:tr>
      <w:tr w:rsidR="00283AA6" w:rsidRPr="00404E45" w14:paraId="07CBB03D" w14:textId="77777777" w:rsidTr="00C70735">
        <w:trPr>
          <w:trHeight w:val="325"/>
        </w:trPr>
        <w:tc>
          <w:tcPr>
            <w:tcW w:w="2395" w:type="dxa"/>
            <w:shd w:val="clear" w:color="auto" w:fill="auto"/>
          </w:tcPr>
          <w:p w14:paraId="5380C3BF" w14:textId="77777777" w:rsidR="00283AA6" w:rsidRPr="00404E45" w:rsidRDefault="00283AA6" w:rsidP="00283AA6">
            <w:pPr>
              <w:spacing w:after="0" w:line="240" w:lineRule="auto"/>
              <w:ind w:left="0"/>
              <w:rPr>
                <w:rFonts w:ascii="Calibri" w:eastAsia="Times New Roman" w:hAnsi="Calibri" w:cs="Calibri"/>
                <w:bCs/>
                <w:sz w:val="20"/>
                <w:szCs w:val="20"/>
              </w:rPr>
            </w:pPr>
            <w:r>
              <w:rPr>
                <w:rFonts w:ascii="Calibri" w:eastAsia="Times New Roman" w:hAnsi="Calibri" w:cs="Calibri"/>
                <w:bCs/>
                <w:sz w:val="20"/>
                <w:szCs w:val="20"/>
              </w:rPr>
              <w:t>Compliance with the Social Value Model</w:t>
            </w:r>
          </w:p>
        </w:tc>
        <w:tc>
          <w:tcPr>
            <w:tcW w:w="470" w:type="dxa"/>
            <w:vAlign w:val="center"/>
          </w:tcPr>
          <w:p w14:paraId="0DE26343" w14:textId="6B712550" w:rsidR="00283AA6" w:rsidRDefault="00283AA6" w:rsidP="00283AA6">
            <w:pPr>
              <w:spacing w:after="0" w:line="240" w:lineRule="auto"/>
              <w:ind w:left="0"/>
              <w:jc w:val="center"/>
              <w:rPr>
                <w:rFonts w:ascii="Calibri" w:eastAsia="Times New Roman" w:hAnsi="Calibri" w:cs="Calibri"/>
                <w:bCs/>
                <w:sz w:val="20"/>
                <w:szCs w:val="20"/>
              </w:rPr>
            </w:pPr>
            <w:r>
              <w:rPr>
                <w:rFonts w:ascii="Calibri" w:eastAsia="Times New Roman" w:hAnsi="Calibri" w:cs="Calibri"/>
                <w:bCs/>
                <w:sz w:val="20"/>
                <w:szCs w:val="20"/>
              </w:rPr>
              <w:t>J</w:t>
            </w:r>
          </w:p>
        </w:tc>
        <w:tc>
          <w:tcPr>
            <w:tcW w:w="4507" w:type="dxa"/>
            <w:shd w:val="clear" w:color="auto" w:fill="auto"/>
            <w:vAlign w:val="center"/>
          </w:tcPr>
          <w:p w14:paraId="4106B1E5" w14:textId="77777777" w:rsidR="00283AA6" w:rsidRPr="00404E45" w:rsidRDefault="00283AA6" w:rsidP="00283AA6">
            <w:pPr>
              <w:spacing w:after="0" w:line="240" w:lineRule="auto"/>
              <w:ind w:left="0"/>
              <w:jc w:val="left"/>
              <w:rPr>
                <w:rFonts w:ascii="Calibri" w:eastAsia="Times New Roman" w:hAnsi="Calibri" w:cs="Calibri"/>
                <w:bCs/>
                <w:sz w:val="20"/>
                <w:szCs w:val="20"/>
              </w:rPr>
            </w:pPr>
            <w:r>
              <w:rPr>
                <w:rFonts w:ascii="Calibri" w:eastAsia="Times New Roman" w:hAnsi="Calibri" w:cs="Calibri"/>
                <w:bCs/>
                <w:sz w:val="20"/>
                <w:szCs w:val="20"/>
              </w:rPr>
              <w:t xml:space="preserve">See Section 2, and appendix 1 for details </w:t>
            </w:r>
          </w:p>
        </w:tc>
        <w:tc>
          <w:tcPr>
            <w:tcW w:w="1753" w:type="dxa"/>
            <w:shd w:val="clear" w:color="auto" w:fill="auto"/>
            <w:vAlign w:val="center"/>
          </w:tcPr>
          <w:p w14:paraId="38E36CA4" w14:textId="77777777" w:rsidR="00283AA6" w:rsidRPr="00404E45" w:rsidRDefault="00283AA6" w:rsidP="00283AA6">
            <w:pPr>
              <w:spacing w:after="0" w:line="240" w:lineRule="auto"/>
              <w:ind w:left="0"/>
              <w:jc w:val="center"/>
              <w:rPr>
                <w:rFonts w:ascii="Calibri" w:eastAsia="Times New Roman" w:hAnsi="Calibri" w:cs="Calibri"/>
                <w:sz w:val="20"/>
                <w:szCs w:val="20"/>
              </w:rPr>
            </w:pPr>
            <w:r>
              <w:rPr>
                <w:rFonts w:ascii="Calibri" w:eastAsia="Times New Roman" w:hAnsi="Calibri" w:cs="Calibri"/>
                <w:sz w:val="20"/>
                <w:szCs w:val="20"/>
              </w:rPr>
              <w:t>10%</w:t>
            </w:r>
          </w:p>
        </w:tc>
      </w:tr>
      <w:bookmarkEnd w:id="21"/>
    </w:tbl>
    <w:p w14:paraId="21ADA5DF" w14:textId="77777777" w:rsidR="000A33B5" w:rsidRDefault="000A33B5" w:rsidP="0B31BB7F">
      <w:pPr>
        <w:pStyle w:val="T3"/>
        <w:rPr>
          <w:color w:val="000000" w:themeColor="text1"/>
        </w:rPr>
      </w:pPr>
    </w:p>
    <w:p w14:paraId="5C8364AE" w14:textId="77777777" w:rsidR="00EC0747" w:rsidRDefault="00EC0747" w:rsidP="0B31BB7F">
      <w:pPr>
        <w:pStyle w:val="T3"/>
        <w:rPr>
          <w:color w:val="000000" w:themeColor="text1"/>
        </w:rPr>
      </w:pPr>
    </w:p>
    <w:p w14:paraId="326680B8" w14:textId="77777777" w:rsidR="00F95A6F" w:rsidRDefault="00F95A6F" w:rsidP="0B31BB7F">
      <w:pPr>
        <w:pStyle w:val="T3"/>
        <w:rPr>
          <w:color w:val="000000" w:themeColor="text1"/>
        </w:rPr>
      </w:pPr>
    </w:p>
    <w:p w14:paraId="51FB5F1C" w14:textId="77777777" w:rsidR="00F95A6F" w:rsidRDefault="00F95A6F" w:rsidP="0B31BB7F">
      <w:pPr>
        <w:pStyle w:val="T3"/>
        <w:rPr>
          <w:color w:val="000000" w:themeColor="text1"/>
        </w:rPr>
      </w:pPr>
    </w:p>
    <w:p w14:paraId="4D4AAEF8" w14:textId="7AD60830" w:rsidR="00F95A6F" w:rsidRDefault="00F95A6F" w:rsidP="00F95A6F">
      <w:pPr>
        <w:pStyle w:val="T2"/>
      </w:pPr>
      <w:bookmarkStart w:id="22" w:name="_Toc178688655"/>
      <w:r>
        <w:lastRenderedPageBreak/>
        <w:t>How the University assesses Expressions of Interest</w:t>
      </w:r>
      <w:bookmarkEnd w:id="22"/>
      <w:r>
        <w:t xml:space="preserve"> </w:t>
      </w:r>
    </w:p>
    <w:p w14:paraId="4B243B11" w14:textId="6BCB2131" w:rsidR="00F95A6F" w:rsidRDefault="005874C6" w:rsidP="0B31BB7F">
      <w:pPr>
        <w:pStyle w:val="T3"/>
        <w:rPr>
          <w:color w:val="000000" w:themeColor="text1"/>
        </w:rPr>
      </w:pPr>
      <w:r>
        <w:rPr>
          <w:color w:val="000000" w:themeColor="text1"/>
        </w:rPr>
        <w:t>All submission</w:t>
      </w:r>
      <w:r w:rsidR="00BD280E">
        <w:rPr>
          <w:color w:val="000000" w:themeColor="text1"/>
        </w:rPr>
        <w:t>s</w:t>
      </w:r>
      <w:r>
        <w:rPr>
          <w:color w:val="000000" w:themeColor="text1"/>
        </w:rPr>
        <w:t xml:space="preserve"> are assessed independently</w:t>
      </w:r>
      <w:r w:rsidR="00573D57">
        <w:rPr>
          <w:color w:val="000000" w:themeColor="text1"/>
        </w:rPr>
        <w:t xml:space="preserve"> </w:t>
      </w:r>
      <w:r>
        <w:rPr>
          <w:color w:val="000000" w:themeColor="text1"/>
        </w:rPr>
        <w:t xml:space="preserve">by a range of stakeholders from the service areas concerned and from the commercial, IT and legal experts from within the University. </w:t>
      </w:r>
    </w:p>
    <w:p w14:paraId="0793488A" w14:textId="7E7DE0F7" w:rsidR="005D47C4" w:rsidRDefault="00BD280E" w:rsidP="0B31BB7F">
      <w:pPr>
        <w:pStyle w:val="T3"/>
        <w:rPr>
          <w:color w:val="000000" w:themeColor="text1"/>
        </w:rPr>
      </w:pPr>
      <w:r>
        <w:rPr>
          <w:color w:val="000000" w:themeColor="text1"/>
        </w:rPr>
        <w:t xml:space="preserve">A </w:t>
      </w:r>
      <w:r w:rsidR="00573D57">
        <w:rPr>
          <w:color w:val="000000" w:themeColor="text1"/>
        </w:rPr>
        <w:t>shorthand</w:t>
      </w:r>
      <w:r>
        <w:rPr>
          <w:color w:val="000000" w:themeColor="text1"/>
        </w:rPr>
        <w:t xml:space="preserve"> of scoring </w:t>
      </w:r>
      <w:r w:rsidR="00573D57">
        <w:rPr>
          <w:color w:val="000000" w:themeColor="text1"/>
        </w:rPr>
        <w:t xml:space="preserve">method </w:t>
      </w:r>
      <w:r>
        <w:rPr>
          <w:color w:val="000000" w:themeColor="text1"/>
        </w:rPr>
        <w:t xml:space="preserve">is used to </w:t>
      </w:r>
      <w:r w:rsidR="00BF6FCA">
        <w:rPr>
          <w:color w:val="000000" w:themeColor="text1"/>
        </w:rPr>
        <w:t xml:space="preserve">summarise </w:t>
      </w:r>
      <w:r w:rsidR="00604B25">
        <w:rPr>
          <w:color w:val="000000" w:themeColor="text1"/>
        </w:rPr>
        <w:t>the confidence each assessor has in each submission</w:t>
      </w:r>
      <w:r w:rsidR="00BF6FCA">
        <w:rPr>
          <w:color w:val="000000" w:themeColor="text1"/>
        </w:rPr>
        <w:t>’</w:t>
      </w:r>
      <w:r w:rsidR="00604B25">
        <w:rPr>
          <w:color w:val="000000" w:themeColor="text1"/>
        </w:rPr>
        <w:t xml:space="preserve">s </w:t>
      </w:r>
      <w:r w:rsidR="00E64558">
        <w:rPr>
          <w:color w:val="000000" w:themeColor="text1"/>
        </w:rPr>
        <w:t xml:space="preserve">explanations in relation to the 9 factors (and 27 sub factors in total) set out </w:t>
      </w:r>
      <w:r w:rsidR="00045D5D">
        <w:rPr>
          <w:color w:val="000000" w:themeColor="text1"/>
        </w:rPr>
        <w:t>in section 1.12</w:t>
      </w:r>
      <w:r w:rsidR="00330BA9">
        <w:rPr>
          <w:color w:val="000000" w:themeColor="text1"/>
        </w:rPr>
        <w:t xml:space="preserve">. </w:t>
      </w:r>
      <w:r w:rsidR="00262D70">
        <w:rPr>
          <w:color w:val="000000" w:themeColor="text1"/>
        </w:rPr>
        <w:t>Th</w:t>
      </w:r>
      <w:r w:rsidR="005D47C4">
        <w:rPr>
          <w:color w:val="000000" w:themeColor="text1"/>
        </w:rPr>
        <w:t xml:space="preserve">is comprises of a marking and assessment check-sheet that is summarised to each of the 27 areas </w:t>
      </w:r>
      <w:r w:rsidR="003566CD">
        <w:rPr>
          <w:color w:val="000000" w:themeColor="text1"/>
        </w:rPr>
        <w:t xml:space="preserve">as </w:t>
      </w:r>
      <w:r w:rsidR="00D4357E">
        <w:rPr>
          <w:color w:val="000000" w:themeColor="text1"/>
        </w:rPr>
        <w:t xml:space="preserve">being: </w:t>
      </w:r>
    </w:p>
    <w:p w14:paraId="0F653128" w14:textId="2075CEF5" w:rsidR="005D47C4" w:rsidRPr="005D47C4" w:rsidRDefault="005D47C4" w:rsidP="005D47C4">
      <w:pPr>
        <w:pStyle w:val="T3"/>
        <w:numPr>
          <w:ilvl w:val="0"/>
          <w:numId w:val="42"/>
        </w:numPr>
        <w:spacing w:before="120" w:line="240" w:lineRule="auto"/>
        <w:ind w:left="714" w:hanging="357"/>
        <w:rPr>
          <w:color w:val="000000" w:themeColor="text1"/>
        </w:rPr>
      </w:pPr>
      <w:r w:rsidRPr="005D47C4">
        <w:rPr>
          <w:color w:val="000000" w:themeColor="text1"/>
        </w:rPr>
        <w:t xml:space="preserve">Clear, relevant - adds value </w:t>
      </w:r>
    </w:p>
    <w:p w14:paraId="381B8740" w14:textId="77777777" w:rsidR="005D47C4" w:rsidRPr="005D47C4" w:rsidRDefault="005D47C4" w:rsidP="005D47C4">
      <w:pPr>
        <w:pStyle w:val="T3"/>
        <w:numPr>
          <w:ilvl w:val="0"/>
          <w:numId w:val="42"/>
        </w:numPr>
        <w:spacing w:before="120" w:line="240" w:lineRule="auto"/>
        <w:ind w:left="714" w:hanging="357"/>
        <w:rPr>
          <w:color w:val="000000" w:themeColor="text1"/>
        </w:rPr>
      </w:pPr>
      <w:r w:rsidRPr="005D47C4">
        <w:rPr>
          <w:color w:val="000000" w:themeColor="text1"/>
        </w:rPr>
        <w:t xml:space="preserve">Clear, relevant </w:t>
      </w:r>
    </w:p>
    <w:p w14:paraId="1320732D" w14:textId="77777777" w:rsidR="005D47C4" w:rsidRPr="005D47C4" w:rsidRDefault="005D47C4" w:rsidP="005D47C4">
      <w:pPr>
        <w:pStyle w:val="T3"/>
        <w:numPr>
          <w:ilvl w:val="0"/>
          <w:numId w:val="42"/>
        </w:numPr>
        <w:spacing w:before="120" w:line="240" w:lineRule="auto"/>
        <w:ind w:left="714" w:hanging="357"/>
        <w:rPr>
          <w:color w:val="000000" w:themeColor="text1"/>
        </w:rPr>
      </w:pPr>
      <w:r w:rsidRPr="005D47C4">
        <w:rPr>
          <w:color w:val="000000" w:themeColor="text1"/>
        </w:rPr>
        <w:t>Acceptable</w:t>
      </w:r>
    </w:p>
    <w:p w14:paraId="5EEF3F6A" w14:textId="77777777" w:rsidR="005D47C4" w:rsidRPr="005D47C4" w:rsidRDefault="005D47C4" w:rsidP="005D47C4">
      <w:pPr>
        <w:pStyle w:val="T3"/>
        <w:numPr>
          <w:ilvl w:val="0"/>
          <w:numId w:val="42"/>
        </w:numPr>
        <w:spacing w:before="120" w:line="240" w:lineRule="auto"/>
        <w:ind w:left="714" w:hanging="357"/>
        <w:rPr>
          <w:color w:val="000000" w:themeColor="text1"/>
        </w:rPr>
      </w:pPr>
      <w:r w:rsidRPr="005D47C4">
        <w:rPr>
          <w:color w:val="000000" w:themeColor="text1"/>
        </w:rPr>
        <w:t>Limited</w:t>
      </w:r>
    </w:p>
    <w:p w14:paraId="1B60BCF2" w14:textId="77777777" w:rsidR="005D47C4" w:rsidRPr="005D47C4" w:rsidRDefault="005D47C4" w:rsidP="005D47C4">
      <w:pPr>
        <w:pStyle w:val="T3"/>
        <w:numPr>
          <w:ilvl w:val="0"/>
          <w:numId w:val="42"/>
        </w:numPr>
        <w:spacing w:before="120" w:line="240" w:lineRule="auto"/>
        <w:ind w:left="714" w:hanging="357"/>
        <w:rPr>
          <w:color w:val="000000" w:themeColor="text1"/>
        </w:rPr>
      </w:pPr>
      <w:r w:rsidRPr="005D47C4">
        <w:rPr>
          <w:color w:val="000000" w:themeColor="text1"/>
        </w:rPr>
        <w:t xml:space="preserve">Does not clearly identify </w:t>
      </w:r>
    </w:p>
    <w:p w14:paraId="4F7EEDFA" w14:textId="4636AE43" w:rsidR="005D47C4" w:rsidRDefault="003566CD" w:rsidP="005D47C4">
      <w:pPr>
        <w:pStyle w:val="T3"/>
        <w:numPr>
          <w:ilvl w:val="0"/>
          <w:numId w:val="42"/>
        </w:numPr>
        <w:spacing w:before="120" w:line="240" w:lineRule="auto"/>
        <w:ind w:left="714" w:hanging="357"/>
        <w:rPr>
          <w:color w:val="000000" w:themeColor="text1"/>
        </w:rPr>
      </w:pPr>
      <w:r>
        <w:rPr>
          <w:color w:val="000000" w:themeColor="text1"/>
        </w:rPr>
        <w:t>D</w:t>
      </w:r>
      <w:r w:rsidR="005D47C4" w:rsidRPr="005D47C4">
        <w:rPr>
          <w:color w:val="000000" w:themeColor="text1"/>
        </w:rPr>
        <w:t>oes not meet</w:t>
      </w:r>
    </w:p>
    <w:p w14:paraId="7F71A413" w14:textId="3D346E59" w:rsidR="0063382F" w:rsidRDefault="00045D5D" w:rsidP="0B31BB7F">
      <w:pPr>
        <w:pStyle w:val="T3"/>
        <w:rPr>
          <w:color w:val="000000" w:themeColor="text1"/>
        </w:rPr>
      </w:pPr>
      <w:r>
        <w:rPr>
          <w:color w:val="000000" w:themeColor="text1"/>
        </w:rPr>
        <w:t xml:space="preserve">These </w:t>
      </w:r>
      <w:r w:rsidR="003566CD">
        <w:rPr>
          <w:color w:val="000000" w:themeColor="text1"/>
        </w:rPr>
        <w:t xml:space="preserve">factors </w:t>
      </w:r>
      <w:r>
        <w:rPr>
          <w:color w:val="000000" w:themeColor="text1"/>
        </w:rPr>
        <w:t xml:space="preserve">are calculated using the weightings shown in section 1.12 and </w:t>
      </w:r>
      <w:r w:rsidR="0063382F">
        <w:rPr>
          <w:color w:val="000000" w:themeColor="text1"/>
        </w:rPr>
        <w:t>aggregated</w:t>
      </w:r>
      <w:r>
        <w:rPr>
          <w:color w:val="000000" w:themeColor="text1"/>
        </w:rPr>
        <w:t xml:space="preserve">, where </w:t>
      </w:r>
      <w:r w:rsidR="0063382F">
        <w:rPr>
          <w:color w:val="000000" w:themeColor="text1"/>
        </w:rPr>
        <w:t>deviation</w:t>
      </w:r>
      <w:r>
        <w:rPr>
          <w:color w:val="000000" w:themeColor="text1"/>
        </w:rPr>
        <w:t xml:space="preserve"> of +</w:t>
      </w:r>
      <w:r w:rsidR="0063382F">
        <w:rPr>
          <w:color w:val="000000" w:themeColor="text1"/>
        </w:rPr>
        <w:t xml:space="preserve">or- 1 </w:t>
      </w:r>
      <w:r w:rsidR="007C7B27">
        <w:rPr>
          <w:color w:val="000000" w:themeColor="text1"/>
        </w:rPr>
        <w:t xml:space="preserve">between assessors </w:t>
      </w:r>
      <w:r w:rsidR="0063382F">
        <w:rPr>
          <w:color w:val="000000" w:themeColor="text1"/>
        </w:rPr>
        <w:t>is rev</w:t>
      </w:r>
      <w:r w:rsidR="00C83F9C">
        <w:rPr>
          <w:color w:val="000000" w:themeColor="text1"/>
        </w:rPr>
        <w:t xml:space="preserve">iewed and quality assured. All assessors are highly </w:t>
      </w:r>
      <w:r w:rsidR="002C5054">
        <w:rPr>
          <w:color w:val="000000" w:themeColor="text1"/>
        </w:rPr>
        <w:t>experienced and</w:t>
      </w:r>
      <w:r w:rsidR="00C83F9C">
        <w:rPr>
          <w:color w:val="000000" w:themeColor="text1"/>
        </w:rPr>
        <w:t xml:space="preserve"> </w:t>
      </w:r>
      <w:r w:rsidR="001500EC">
        <w:rPr>
          <w:color w:val="000000" w:themeColor="text1"/>
        </w:rPr>
        <w:t xml:space="preserve">recognise that different or </w:t>
      </w:r>
      <w:r w:rsidR="00633C2F">
        <w:rPr>
          <w:color w:val="000000" w:themeColor="text1"/>
        </w:rPr>
        <w:t>unfamiliar does</w:t>
      </w:r>
      <w:r w:rsidR="001500EC">
        <w:rPr>
          <w:color w:val="000000" w:themeColor="text1"/>
        </w:rPr>
        <w:t xml:space="preserve"> not mean better or worse, however</w:t>
      </w:r>
      <w:r w:rsidR="00633C2F">
        <w:rPr>
          <w:color w:val="000000" w:themeColor="text1"/>
        </w:rPr>
        <w:t>,</w:t>
      </w:r>
      <w:r w:rsidR="001500EC">
        <w:rPr>
          <w:color w:val="000000" w:themeColor="text1"/>
        </w:rPr>
        <w:t xml:space="preserve"> it is important to recognise that assessors will </w:t>
      </w:r>
      <w:r w:rsidR="00D06B94">
        <w:rPr>
          <w:color w:val="000000" w:themeColor="text1"/>
        </w:rPr>
        <w:t xml:space="preserve">only assess what is </w:t>
      </w:r>
      <w:r w:rsidR="00633C2F">
        <w:rPr>
          <w:color w:val="000000" w:themeColor="text1"/>
        </w:rPr>
        <w:t>submitted</w:t>
      </w:r>
      <w:r w:rsidR="00D06B94">
        <w:rPr>
          <w:color w:val="000000" w:themeColor="text1"/>
        </w:rPr>
        <w:t xml:space="preserve">, </w:t>
      </w:r>
      <w:r w:rsidR="00633C2F">
        <w:rPr>
          <w:color w:val="000000" w:themeColor="text1"/>
        </w:rPr>
        <w:t xml:space="preserve">they </w:t>
      </w:r>
      <w:r w:rsidR="00EC04B0">
        <w:rPr>
          <w:color w:val="000000" w:themeColor="text1"/>
        </w:rPr>
        <w:t xml:space="preserve">can </w:t>
      </w:r>
      <w:r w:rsidR="001500EC">
        <w:rPr>
          <w:color w:val="000000" w:themeColor="text1"/>
        </w:rPr>
        <w:t xml:space="preserve">make no assumptions for information not present, </w:t>
      </w:r>
      <w:r w:rsidR="00633C2F">
        <w:rPr>
          <w:color w:val="000000" w:themeColor="text1"/>
        </w:rPr>
        <w:t xml:space="preserve">they </w:t>
      </w:r>
      <w:r w:rsidR="00BF6FCA">
        <w:rPr>
          <w:color w:val="000000" w:themeColor="text1"/>
        </w:rPr>
        <w:t>do</w:t>
      </w:r>
      <w:r w:rsidR="00D06B94">
        <w:rPr>
          <w:color w:val="000000" w:themeColor="text1"/>
        </w:rPr>
        <w:t xml:space="preserve"> not follow URLS in documents</w:t>
      </w:r>
      <w:r w:rsidR="00BF6FCA">
        <w:rPr>
          <w:color w:val="000000" w:themeColor="text1"/>
        </w:rPr>
        <w:t>,</w:t>
      </w:r>
      <w:r w:rsidR="00D06B94">
        <w:rPr>
          <w:color w:val="000000" w:themeColor="text1"/>
        </w:rPr>
        <w:t xml:space="preserve"> </w:t>
      </w:r>
      <w:r w:rsidR="00EC04B0">
        <w:rPr>
          <w:color w:val="000000" w:themeColor="text1"/>
        </w:rPr>
        <w:t xml:space="preserve">do not </w:t>
      </w:r>
      <w:r w:rsidR="00D06B94">
        <w:rPr>
          <w:color w:val="000000" w:themeColor="text1"/>
        </w:rPr>
        <w:t xml:space="preserve">search company websites </w:t>
      </w:r>
      <w:r w:rsidR="00EC04B0">
        <w:rPr>
          <w:color w:val="000000" w:themeColor="text1"/>
        </w:rPr>
        <w:t xml:space="preserve">and </w:t>
      </w:r>
      <w:r w:rsidR="002C5054">
        <w:rPr>
          <w:color w:val="000000" w:themeColor="text1"/>
        </w:rPr>
        <w:t xml:space="preserve">are instructed not to attempt to </w:t>
      </w:r>
      <w:r w:rsidR="00EC04B0">
        <w:rPr>
          <w:color w:val="000000" w:themeColor="text1"/>
        </w:rPr>
        <w:t xml:space="preserve">interpret </w:t>
      </w:r>
      <w:r w:rsidR="00D06B94">
        <w:rPr>
          <w:color w:val="000000" w:themeColor="text1"/>
        </w:rPr>
        <w:t xml:space="preserve">generic brochure ware. </w:t>
      </w:r>
      <w:r w:rsidR="001500EC">
        <w:rPr>
          <w:color w:val="000000" w:themeColor="text1"/>
        </w:rPr>
        <w:t xml:space="preserve"> </w:t>
      </w:r>
      <w:r w:rsidR="00C83F9C">
        <w:rPr>
          <w:color w:val="000000" w:themeColor="text1"/>
        </w:rPr>
        <w:t xml:space="preserve"> </w:t>
      </w:r>
    </w:p>
    <w:p w14:paraId="65993238" w14:textId="29E7B244" w:rsidR="00830A69" w:rsidRPr="006E1877" w:rsidRDefault="00830A69" w:rsidP="00D4357E">
      <w:pPr>
        <w:pStyle w:val="T2"/>
      </w:pPr>
      <w:bookmarkStart w:id="23" w:name="_Toc178688656"/>
      <w:r w:rsidRPr="006E1877">
        <w:t>Confidentiality and Freedom of Information</w:t>
      </w:r>
      <w:bookmarkEnd w:id="23"/>
      <w:r w:rsidRPr="006E1877">
        <w:t xml:space="preserve"> </w:t>
      </w:r>
    </w:p>
    <w:p w14:paraId="412877D8" w14:textId="70B18F53" w:rsidR="00830A69" w:rsidRPr="006E1877" w:rsidRDefault="00830A69" w:rsidP="00830A69">
      <w:pPr>
        <w:pStyle w:val="T3"/>
        <w:rPr>
          <w:color w:val="000000" w:themeColor="text1"/>
        </w:rPr>
      </w:pPr>
      <w:r w:rsidRPr="006E1877">
        <w:rPr>
          <w:color w:val="000000" w:themeColor="text1"/>
        </w:rPr>
        <w:t xml:space="preserve">All </w:t>
      </w:r>
      <w:r w:rsidR="001E3B3E" w:rsidRPr="006E1877">
        <w:rPr>
          <w:color w:val="000000" w:themeColor="text1"/>
        </w:rPr>
        <w:t xml:space="preserve">market testing and procurement </w:t>
      </w:r>
      <w:r w:rsidR="00ED374F" w:rsidRPr="006E1877">
        <w:rPr>
          <w:color w:val="000000" w:themeColor="text1"/>
        </w:rPr>
        <w:t>documentation</w:t>
      </w:r>
      <w:r w:rsidR="00ED374F">
        <w:rPr>
          <w:color w:val="000000" w:themeColor="text1"/>
        </w:rPr>
        <w:t xml:space="preserve">, </w:t>
      </w:r>
      <w:r w:rsidR="00ED374F" w:rsidRPr="006E1877">
        <w:rPr>
          <w:color w:val="000000" w:themeColor="text1"/>
        </w:rPr>
        <w:t>and</w:t>
      </w:r>
      <w:r w:rsidRPr="006E1877">
        <w:rPr>
          <w:color w:val="000000" w:themeColor="text1"/>
        </w:rPr>
        <w:t xml:space="preserve"> </w:t>
      </w:r>
      <w:r w:rsidR="002D3282">
        <w:rPr>
          <w:color w:val="000000" w:themeColor="text1"/>
        </w:rPr>
        <w:t xml:space="preserve">any </w:t>
      </w:r>
      <w:r w:rsidRPr="006E1877">
        <w:rPr>
          <w:color w:val="000000" w:themeColor="text1"/>
        </w:rPr>
        <w:t xml:space="preserve">correspondence are treated as strictly confidential.  However, the University is subject to UK Data Protection Legislation, and the Freedom of Information Act 2000.  </w:t>
      </w:r>
    </w:p>
    <w:p w14:paraId="1203C567" w14:textId="4136155F" w:rsidR="00220BD4" w:rsidRPr="006E1877" w:rsidRDefault="00830A69" w:rsidP="00F61327">
      <w:pPr>
        <w:pStyle w:val="T3"/>
        <w:rPr>
          <w:color w:val="000000" w:themeColor="text1"/>
        </w:rPr>
      </w:pPr>
      <w:r w:rsidRPr="006E1877">
        <w:rPr>
          <w:color w:val="000000" w:themeColor="text1"/>
        </w:rPr>
        <w:t xml:space="preserve">This means that the University can be asked to disclose </w:t>
      </w:r>
      <w:r w:rsidR="00A63AB2" w:rsidRPr="006E1877">
        <w:rPr>
          <w:color w:val="000000" w:themeColor="text1"/>
        </w:rPr>
        <w:t xml:space="preserve">for example </w:t>
      </w:r>
      <w:r w:rsidRPr="006E1877">
        <w:rPr>
          <w:color w:val="000000" w:themeColor="text1"/>
        </w:rPr>
        <w:t xml:space="preserve">procurement and contracting information.  Please indicate any areas of your submission that you consider should be exempted from any disclosure requests and identify why they should not be disclosed. </w:t>
      </w:r>
      <w:bookmarkStart w:id="24" w:name="Appendix1Contact"/>
      <w:bookmarkEnd w:id="14"/>
      <w:bookmarkEnd w:id="15"/>
      <w:bookmarkEnd w:id="16"/>
    </w:p>
    <w:p w14:paraId="14686B85" w14:textId="77777777" w:rsidR="0068032C" w:rsidRDefault="0068032C" w:rsidP="00F61327">
      <w:pPr>
        <w:pStyle w:val="T3"/>
      </w:pPr>
    </w:p>
    <w:p w14:paraId="5DEA5F06" w14:textId="77777777" w:rsidR="00F86726" w:rsidRDefault="00F86726" w:rsidP="00F61327">
      <w:pPr>
        <w:pStyle w:val="T3"/>
      </w:pPr>
    </w:p>
    <w:p w14:paraId="40A110A5" w14:textId="77777777" w:rsidR="00F86726" w:rsidRDefault="00F86726" w:rsidP="00F61327">
      <w:pPr>
        <w:pStyle w:val="T3"/>
      </w:pPr>
    </w:p>
    <w:p w14:paraId="67C4D6A4" w14:textId="77777777" w:rsidR="00F86726" w:rsidRDefault="00F86726" w:rsidP="00F61327">
      <w:pPr>
        <w:pStyle w:val="T3"/>
      </w:pPr>
    </w:p>
    <w:p w14:paraId="741091B9" w14:textId="77777777" w:rsidR="00F86726" w:rsidRDefault="00F86726" w:rsidP="00F61327">
      <w:pPr>
        <w:pStyle w:val="T3"/>
      </w:pPr>
    </w:p>
    <w:p w14:paraId="7EE35FB6" w14:textId="77777777" w:rsidR="00F86726" w:rsidRDefault="00F86726" w:rsidP="00F61327">
      <w:pPr>
        <w:pStyle w:val="T3"/>
      </w:pPr>
    </w:p>
    <w:p w14:paraId="7000E130" w14:textId="77777777" w:rsidR="00F86726" w:rsidRDefault="00F86726" w:rsidP="00F61327">
      <w:pPr>
        <w:pStyle w:val="T3"/>
      </w:pPr>
    </w:p>
    <w:p w14:paraId="5782459F" w14:textId="77777777" w:rsidR="00F86726" w:rsidRDefault="00F86726" w:rsidP="00F61327">
      <w:pPr>
        <w:pStyle w:val="T3"/>
      </w:pPr>
    </w:p>
    <w:p w14:paraId="4DEFB23D" w14:textId="77777777" w:rsidR="00D4357E" w:rsidRDefault="00D4357E" w:rsidP="00F61327">
      <w:pPr>
        <w:pStyle w:val="T3"/>
      </w:pPr>
    </w:p>
    <w:p w14:paraId="2D46E416" w14:textId="77777777" w:rsidR="00D4357E" w:rsidRDefault="00D4357E" w:rsidP="00F61327">
      <w:pPr>
        <w:pStyle w:val="T3"/>
      </w:pPr>
    </w:p>
    <w:p w14:paraId="51D07138" w14:textId="77777777" w:rsidR="00D4357E" w:rsidRDefault="00D4357E" w:rsidP="00F61327">
      <w:pPr>
        <w:pStyle w:val="T3"/>
      </w:pPr>
    </w:p>
    <w:p w14:paraId="076003E6" w14:textId="77777777" w:rsidR="00D4357E" w:rsidRDefault="00D4357E" w:rsidP="00F61327">
      <w:pPr>
        <w:pStyle w:val="T3"/>
      </w:pPr>
    </w:p>
    <w:p w14:paraId="63C4AEBE" w14:textId="77777777" w:rsidR="00D4357E" w:rsidRDefault="00D4357E" w:rsidP="00F61327">
      <w:pPr>
        <w:pStyle w:val="T3"/>
      </w:pPr>
    </w:p>
    <w:p w14:paraId="79A39C68" w14:textId="77777777" w:rsidR="00D4357E" w:rsidRDefault="00D4357E" w:rsidP="00F61327">
      <w:pPr>
        <w:pStyle w:val="T3"/>
      </w:pPr>
    </w:p>
    <w:p w14:paraId="62F24B41" w14:textId="77777777" w:rsidR="00D4357E" w:rsidRDefault="00D4357E" w:rsidP="00F61327">
      <w:pPr>
        <w:pStyle w:val="T3"/>
      </w:pPr>
    </w:p>
    <w:p w14:paraId="55E57474" w14:textId="77777777" w:rsidR="00D4357E" w:rsidRDefault="00D4357E" w:rsidP="00F61327">
      <w:pPr>
        <w:pStyle w:val="T3"/>
      </w:pPr>
    </w:p>
    <w:p w14:paraId="593429E4" w14:textId="77777777" w:rsidR="00D4357E" w:rsidRDefault="00D4357E" w:rsidP="00F61327">
      <w:pPr>
        <w:pStyle w:val="T3"/>
      </w:pPr>
    </w:p>
    <w:p w14:paraId="1D9E0229" w14:textId="77777777" w:rsidR="00D4357E" w:rsidRDefault="00D4357E" w:rsidP="00F61327">
      <w:pPr>
        <w:pStyle w:val="T3"/>
      </w:pPr>
    </w:p>
    <w:p w14:paraId="2516E678" w14:textId="77777777" w:rsidR="00D4357E" w:rsidRDefault="00D4357E" w:rsidP="00F61327">
      <w:pPr>
        <w:pStyle w:val="T3"/>
      </w:pPr>
    </w:p>
    <w:p w14:paraId="25873B3D" w14:textId="77777777" w:rsidR="00D4357E" w:rsidRDefault="00D4357E" w:rsidP="00F61327">
      <w:pPr>
        <w:pStyle w:val="T3"/>
      </w:pPr>
    </w:p>
    <w:p w14:paraId="0310E903" w14:textId="77777777" w:rsidR="00D4357E" w:rsidRDefault="00D4357E" w:rsidP="00F61327">
      <w:pPr>
        <w:pStyle w:val="T3"/>
      </w:pPr>
    </w:p>
    <w:p w14:paraId="1C805ADF" w14:textId="77777777" w:rsidR="00D4357E" w:rsidRDefault="00D4357E" w:rsidP="00F61327">
      <w:pPr>
        <w:pStyle w:val="T3"/>
      </w:pPr>
    </w:p>
    <w:p w14:paraId="4B74AAE0" w14:textId="77777777" w:rsidR="00F86726" w:rsidRDefault="00F86726" w:rsidP="00F61327">
      <w:pPr>
        <w:pStyle w:val="T3"/>
      </w:pPr>
    </w:p>
    <w:p w14:paraId="1303DEC5" w14:textId="77777777" w:rsidR="00F86726" w:rsidRDefault="00F86726" w:rsidP="00F61327">
      <w:pPr>
        <w:pStyle w:val="T3"/>
      </w:pPr>
    </w:p>
    <w:p w14:paraId="2AD88301" w14:textId="77777777" w:rsidR="00F86726" w:rsidRDefault="00F86726" w:rsidP="00F61327">
      <w:pPr>
        <w:pStyle w:val="T3"/>
      </w:pPr>
    </w:p>
    <w:p w14:paraId="12A983ED" w14:textId="77777777" w:rsidR="00F86726" w:rsidRDefault="00F86726" w:rsidP="00F61327">
      <w:pPr>
        <w:pStyle w:val="T3"/>
      </w:pPr>
    </w:p>
    <w:p w14:paraId="2CAB5A12" w14:textId="77777777" w:rsidR="00F86726" w:rsidRDefault="00F86726" w:rsidP="00F61327">
      <w:pPr>
        <w:pStyle w:val="T3"/>
      </w:pPr>
    </w:p>
    <w:p w14:paraId="45D111F4" w14:textId="77777777" w:rsidR="00F86726" w:rsidRDefault="00F86726" w:rsidP="00F61327">
      <w:pPr>
        <w:pStyle w:val="T3"/>
      </w:pPr>
    </w:p>
    <w:p w14:paraId="2CF4EAAD" w14:textId="77777777" w:rsidR="00F86726" w:rsidRDefault="00F86726" w:rsidP="00F61327">
      <w:pPr>
        <w:pStyle w:val="T3"/>
      </w:pPr>
    </w:p>
    <w:p w14:paraId="67AFBEA9" w14:textId="77777777" w:rsidR="00F86726" w:rsidRDefault="00F86726" w:rsidP="00F61327">
      <w:pPr>
        <w:pStyle w:val="T3"/>
      </w:pPr>
    </w:p>
    <w:p w14:paraId="0DE42AF6" w14:textId="77777777" w:rsidR="00F86726" w:rsidRDefault="00F86726" w:rsidP="00F61327">
      <w:pPr>
        <w:pStyle w:val="T3"/>
      </w:pPr>
    </w:p>
    <w:p w14:paraId="0B2AFDD2" w14:textId="77777777" w:rsidR="00F86726" w:rsidRDefault="00F86726" w:rsidP="00F61327">
      <w:pPr>
        <w:pStyle w:val="T3"/>
      </w:pPr>
    </w:p>
    <w:p w14:paraId="7B9D9E89" w14:textId="77777777" w:rsidR="00777052" w:rsidRDefault="00777052" w:rsidP="00F61327">
      <w:pPr>
        <w:pStyle w:val="T3"/>
      </w:pPr>
    </w:p>
    <w:p w14:paraId="20D36E71" w14:textId="77777777" w:rsidR="00777052" w:rsidRDefault="00777052" w:rsidP="00F61327">
      <w:pPr>
        <w:pStyle w:val="T3"/>
      </w:pPr>
    </w:p>
    <w:p w14:paraId="4D5BAB5E" w14:textId="77777777" w:rsidR="00777052" w:rsidRDefault="00777052" w:rsidP="00F61327">
      <w:pPr>
        <w:pStyle w:val="T3"/>
      </w:pPr>
    </w:p>
    <w:p w14:paraId="724C15FA" w14:textId="77777777" w:rsidR="00777052" w:rsidRDefault="00777052" w:rsidP="00F61327">
      <w:pPr>
        <w:pStyle w:val="T3"/>
      </w:pPr>
    </w:p>
    <w:p w14:paraId="4FCAB639" w14:textId="77777777" w:rsidR="00F86726" w:rsidRDefault="00F86726" w:rsidP="00F61327">
      <w:pPr>
        <w:pStyle w:val="T3"/>
      </w:pPr>
    </w:p>
    <w:p w14:paraId="3A51037C" w14:textId="77777777" w:rsidR="00F86726" w:rsidRDefault="00F86726" w:rsidP="00F61327">
      <w:pPr>
        <w:pStyle w:val="T3"/>
      </w:pPr>
    </w:p>
    <w:p w14:paraId="750B0F48" w14:textId="77777777" w:rsidR="00F86726" w:rsidRDefault="00F86726" w:rsidP="00F61327">
      <w:pPr>
        <w:pStyle w:val="T3"/>
      </w:pPr>
    </w:p>
    <w:p w14:paraId="3A157469" w14:textId="77777777" w:rsidR="00F86726" w:rsidRDefault="00F86726" w:rsidP="00F61327">
      <w:pPr>
        <w:pStyle w:val="T3"/>
      </w:pPr>
    </w:p>
    <w:p w14:paraId="2EE9F8D5" w14:textId="77777777" w:rsidR="00F86726" w:rsidRDefault="00F86726" w:rsidP="00F61327">
      <w:pPr>
        <w:pStyle w:val="T3"/>
      </w:pPr>
    </w:p>
    <w:p w14:paraId="3A1D569C" w14:textId="77777777" w:rsidR="00F86726" w:rsidRDefault="00F86726" w:rsidP="00F61327">
      <w:pPr>
        <w:pStyle w:val="T3"/>
      </w:pPr>
    </w:p>
    <w:p w14:paraId="1F4D5D66" w14:textId="77777777" w:rsidR="00D4357E" w:rsidRDefault="00D4357E" w:rsidP="00F61327">
      <w:pPr>
        <w:pStyle w:val="T3"/>
      </w:pPr>
    </w:p>
    <w:p w14:paraId="33F4CEB9" w14:textId="77777777" w:rsidR="00D4357E" w:rsidRDefault="00D4357E" w:rsidP="00F61327">
      <w:pPr>
        <w:pStyle w:val="T3"/>
      </w:pPr>
    </w:p>
    <w:p w14:paraId="375FC93D" w14:textId="77777777" w:rsidR="00D4357E" w:rsidRDefault="00D4357E" w:rsidP="00F61327">
      <w:pPr>
        <w:pStyle w:val="T3"/>
      </w:pPr>
    </w:p>
    <w:p w14:paraId="5F2C9F1A" w14:textId="77777777" w:rsidR="00D4357E" w:rsidRDefault="00D4357E" w:rsidP="00F61327">
      <w:pPr>
        <w:pStyle w:val="T3"/>
      </w:pPr>
    </w:p>
    <w:p w14:paraId="392C799B" w14:textId="77777777" w:rsidR="00D4357E" w:rsidRDefault="00D4357E" w:rsidP="00F61327">
      <w:pPr>
        <w:pStyle w:val="T3"/>
      </w:pPr>
    </w:p>
    <w:p w14:paraId="517A1315" w14:textId="77777777" w:rsidR="00D4357E" w:rsidRDefault="00D4357E" w:rsidP="00F61327">
      <w:pPr>
        <w:pStyle w:val="T3"/>
      </w:pPr>
    </w:p>
    <w:p w14:paraId="147D68B8" w14:textId="77777777" w:rsidR="00D4357E" w:rsidRDefault="00D4357E" w:rsidP="00F61327">
      <w:pPr>
        <w:pStyle w:val="T3"/>
      </w:pPr>
    </w:p>
    <w:p w14:paraId="05BE6BD9" w14:textId="1D2F87D5" w:rsidR="00AB1FA6" w:rsidRDefault="007451D7" w:rsidP="007451D7">
      <w:pPr>
        <w:pStyle w:val="T1"/>
        <w:numPr>
          <w:ilvl w:val="0"/>
          <w:numId w:val="0"/>
        </w:numPr>
      </w:pPr>
      <w:bookmarkStart w:id="25" w:name="_Toc178688657"/>
      <w:r>
        <w:lastRenderedPageBreak/>
        <w:t>Appendix 1</w:t>
      </w:r>
      <w:bookmarkEnd w:id="24"/>
      <w:r w:rsidR="00BF76B6">
        <w:t>:</w:t>
      </w:r>
      <w:r>
        <w:t xml:space="preserve"> </w:t>
      </w:r>
      <w:r w:rsidR="00AB1FA6">
        <w:t>Contact Details</w:t>
      </w:r>
      <w:bookmarkEnd w:id="25"/>
      <w:r w:rsidR="00AB1FA6">
        <w:t xml:space="preserve"> </w:t>
      </w:r>
    </w:p>
    <w:p w14:paraId="4B7604CA" w14:textId="16956E98" w:rsidR="00AB1FA6" w:rsidRDefault="0077216F" w:rsidP="0077216F">
      <w:pPr>
        <w:pStyle w:val="T3"/>
      </w:pPr>
      <w:r>
        <w:t xml:space="preserve">Please set out the </w:t>
      </w:r>
      <w:r w:rsidR="00B230A5">
        <w:t xml:space="preserve">names / </w:t>
      </w:r>
      <w:r w:rsidR="007C6404">
        <w:t>contact</w:t>
      </w:r>
      <w:r w:rsidR="00B230A5">
        <w:t xml:space="preserve"> details for the people you want to be included in any </w:t>
      </w:r>
      <w:r w:rsidR="007C6404">
        <w:t>correspondence</w:t>
      </w:r>
      <w:r w:rsidR="00B230A5">
        <w:t xml:space="preserve"> from </w:t>
      </w:r>
      <w:r w:rsidR="007C6404">
        <w:t>the</w:t>
      </w:r>
      <w:r w:rsidR="00B230A5">
        <w:t xml:space="preserve"> </w:t>
      </w:r>
      <w:r w:rsidR="007C6404">
        <w:t>University</w:t>
      </w:r>
      <w:r w:rsidR="00B230A5">
        <w:t xml:space="preserve">. Please note as det out above, that no </w:t>
      </w:r>
      <w:r w:rsidR="007C6404">
        <w:t>correspondence</w:t>
      </w:r>
      <w:r w:rsidR="00B230A5">
        <w:t xml:space="preserve"> from your </w:t>
      </w:r>
      <w:r w:rsidR="007C6404">
        <w:t xml:space="preserve">company in relation to this tender, should be sent elsewhere but to </w:t>
      </w:r>
      <w:hyperlink r:id="rId20" w:history="1">
        <w:r w:rsidR="00ED4FF8" w:rsidRPr="003305D3">
          <w:rPr>
            <w:rStyle w:val="Hyperlink"/>
          </w:rPr>
          <w:t>tenders@chi.ac.uk</w:t>
        </w:r>
      </w:hyperlink>
      <w:r w:rsidR="007C6404">
        <w:t xml:space="preserve"> </w:t>
      </w:r>
    </w:p>
    <w:p w14:paraId="52ED2B6F" w14:textId="77777777" w:rsidR="0077216F" w:rsidRPr="00AB1FA6" w:rsidRDefault="0077216F" w:rsidP="0077216F">
      <w:pPr>
        <w:pStyle w:val="T3"/>
      </w:pPr>
    </w:p>
    <w:tbl>
      <w:tblPr>
        <w:tblW w:w="5000" w:type="pc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00" w:firstRow="0" w:lastRow="0" w:firstColumn="0" w:lastColumn="0" w:noHBand="0" w:noVBand="1"/>
      </w:tblPr>
      <w:tblGrid>
        <w:gridCol w:w="2545"/>
        <w:gridCol w:w="6629"/>
      </w:tblGrid>
      <w:tr w:rsidR="00AB1FA6" w14:paraId="2E292636" w14:textId="77777777" w:rsidTr="008C0781">
        <w:trPr>
          <w:trHeight w:val="967"/>
        </w:trPr>
        <w:tc>
          <w:tcPr>
            <w:tcW w:w="1387" w:type="pct"/>
            <w:tcBorders>
              <w:top w:val="single" w:sz="6" w:space="0" w:color="000000"/>
              <w:left w:val="single" w:sz="6" w:space="0" w:color="000000"/>
              <w:bottom w:val="single" w:sz="6" w:space="0" w:color="000000"/>
              <w:right w:val="single" w:sz="6" w:space="0" w:color="000000"/>
            </w:tcBorders>
            <w:shd w:val="clear" w:color="auto" w:fill="D9E2F3" w:themeFill="accent5" w:themeFillTint="33"/>
            <w:hideMark/>
          </w:tcPr>
          <w:p w14:paraId="3785109F" w14:textId="5448FAB6" w:rsidR="00AB1FA6" w:rsidRDefault="00AB1FA6" w:rsidP="00430DED">
            <w:pPr>
              <w:pStyle w:val="T3"/>
              <w:spacing w:before="0"/>
            </w:pPr>
          </w:p>
        </w:tc>
        <w:tc>
          <w:tcPr>
            <w:tcW w:w="3613" w:type="pct"/>
            <w:tcBorders>
              <w:top w:val="single" w:sz="6" w:space="0" w:color="000000"/>
              <w:left w:val="single" w:sz="6" w:space="0" w:color="000000"/>
              <w:bottom w:val="single" w:sz="6" w:space="0" w:color="000000"/>
              <w:right w:val="single" w:sz="8" w:space="0" w:color="000000"/>
            </w:tcBorders>
            <w:shd w:val="clear" w:color="auto" w:fill="D9E2F3" w:themeFill="accent5" w:themeFillTint="33"/>
            <w:hideMark/>
          </w:tcPr>
          <w:p w14:paraId="06DB827A" w14:textId="77777777" w:rsidR="00AB1FA6" w:rsidRDefault="00AB1FA6" w:rsidP="00430DED">
            <w:pPr>
              <w:pStyle w:val="T3"/>
              <w:spacing w:before="0"/>
            </w:pPr>
            <w:r>
              <w:t>Response</w:t>
            </w:r>
          </w:p>
        </w:tc>
      </w:tr>
      <w:tr w:rsidR="00AB1FA6" w14:paraId="28257E7C" w14:textId="77777777" w:rsidTr="008C0781">
        <w:trPr>
          <w:trHeight w:val="537"/>
        </w:trPr>
        <w:tc>
          <w:tcPr>
            <w:tcW w:w="1387" w:type="pct"/>
            <w:tcBorders>
              <w:top w:val="single" w:sz="6" w:space="0" w:color="000000"/>
              <w:left w:val="single" w:sz="6" w:space="0" w:color="000000"/>
              <w:bottom w:val="single" w:sz="6" w:space="0" w:color="000000"/>
              <w:right w:val="single" w:sz="6" w:space="0" w:color="000000"/>
            </w:tcBorders>
            <w:hideMark/>
          </w:tcPr>
          <w:p w14:paraId="7BABBFAD" w14:textId="77777777" w:rsidR="00AB1FA6" w:rsidRDefault="00AB1FA6" w:rsidP="00430DED">
            <w:pPr>
              <w:pStyle w:val="T3"/>
              <w:spacing w:before="0"/>
            </w:pPr>
            <w:r>
              <w:t>Contact name</w:t>
            </w:r>
          </w:p>
        </w:tc>
        <w:tc>
          <w:tcPr>
            <w:tcW w:w="3613" w:type="pct"/>
            <w:tcBorders>
              <w:top w:val="single" w:sz="6" w:space="0" w:color="000000"/>
              <w:left w:val="single" w:sz="6" w:space="0" w:color="000000"/>
              <w:bottom w:val="single" w:sz="6" w:space="0" w:color="000000"/>
              <w:right w:val="single" w:sz="8" w:space="0" w:color="000000"/>
            </w:tcBorders>
          </w:tcPr>
          <w:p w14:paraId="06E55CCB" w14:textId="77777777" w:rsidR="00AB1FA6" w:rsidRDefault="00AB1FA6" w:rsidP="00430DED">
            <w:pPr>
              <w:pStyle w:val="T3"/>
              <w:spacing w:before="0"/>
            </w:pPr>
          </w:p>
        </w:tc>
      </w:tr>
      <w:tr w:rsidR="00AB1FA6" w14:paraId="2EFB393F" w14:textId="77777777" w:rsidTr="008C0781">
        <w:trPr>
          <w:trHeight w:val="537"/>
        </w:trPr>
        <w:tc>
          <w:tcPr>
            <w:tcW w:w="1387" w:type="pct"/>
            <w:tcBorders>
              <w:top w:val="single" w:sz="6" w:space="0" w:color="000000"/>
              <w:left w:val="single" w:sz="6" w:space="0" w:color="000000"/>
              <w:bottom w:val="single" w:sz="6" w:space="0" w:color="000000"/>
              <w:right w:val="single" w:sz="6" w:space="0" w:color="000000"/>
            </w:tcBorders>
            <w:hideMark/>
          </w:tcPr>
          <w:p w14:paraId="4172315D" w14:textId="77777777" w:rsidR="00AB1FA6" w:rsidRDefault="00AB1FA6" w:rsidP="00430DED">
            <w:pPr>
              <w:pStyle w:val="T3"/>
              <w:spacing w:before="0"/>
            </w:pPr>
            <w:r>
              <w:t>Name of organisation</w:t>
            </w:r>
          </w:p>
        </w:tc>
        <w:tc>
          <w:tcPr>
            <w:tcW w:w="3613" w:type="pct"/>
            <w:tcBorders>
              <w:top w:val="single" w:sz="6" w:space="0" w:color="000000"/>
              <w:left w:val="single" w:sz="6" w:space="0" w:color="000000"/>
              <w:bottom w:val="single" w:sz="6" w:space="0" w:color="000000"/>
              <w:right w:val="single" w:sz="8" w:space="0" w:color="000000"/>
            </w:tcBorders>
          </w:tcPr>
          <w:p w14:paraId="54DCA037" w14:textId="77777777" w:rsidR="00AB1FA6" w:rsidRDefault="00AB1FA6" w:rsidP="00430DED">
            <w:pPr>
              <w:pStyle w:val="T3"/>
              <w:spacing w:before="0"/>
            </w:pPr>
          </w:p>
        </w:tc>
      </w:tr>
      <w:tr w:rsidR="00AB1FA6" w14:paraId="1D71568F" w14:textId="77777777" w:rsidTr="008C0781">
        <w:trPr>
          <w:trHeight w:val="537"/>
        </w:trPr>
        <w:tc>
          <w:tcPr>
            <w:tcW w:w="1387" w:type="pct"/>
            <w:tcBorders>
              <w:top w:val="single" w:sz="6" w:space="0" w:color="000000"/>
              <w:left w:val="single" w:sz="6" w:space="0" w:color="000000"/>
              <w:bottom w:val="single" w:sz="6" w:space="0" w:color="000000"/>
              <w:right w:val="single" w:sz="6" w:space="0" w:color="000000"/>
            </w:tcBorders>
            <w:hideMark/>
          </w:tcPr>
          <w:p w14:paraId="76CFE280" w14:textId="77777777" w:rsidR="00AB1FA6" w:rsidRDefault="00AB1FA6" w:rsidP="00430DED">
            <w:pPr>
              <w:pStyle w:val="T3"/>
              <w:spacing w:before="0"/>
            </w:pPr>
            <w:r>
              <w:t>Role in organisation</w:t>
            </w:r>
          </w:p>
        </w:tc>
        <w:tc>
          <w:tcPr>
            <w:tcW w:w="3613" w:type="pct"/>
            <w:tcBorders>
              <w:top w:val="single" w:sz="6" w:space="0" w:color="000000"/>
              <w:left w:val="single" w:sz="6" w:space="0" w:color="000000"/>
              <w:bottom w:val="single" w:sz="6" w:space="0" w:color="000000"/>
              <w:right w:val="single" w:sz="8" w:space="0" w:color="000000"/>
            </w:tcBorders>
          </w:tcPr>
          <w:p w14:paraId="203146AE" w14:textId="77777777" w:rsidR="00AB1FA6" w:rsidRDefault="00AB1FA6" w:rsidP="00430DED">
            <w:pPr>
              <w:pStyle w:val="T3"/>
              <w:spacing w:before="0"/>
            </w:pPr>
          </w:p>
        </w:tc>
      </w:tr>
      <w:tr w:rsidR="00AB1FA6" w14:paraId="5A5A5EB0" w14:textId="77777777" w:rsidTr="008C0781">
        <w:trPr>
          <w:trHeight w:val="573"/>
        </w:trPr>
        <w:tc>
          <w:tcPr>
            <w:tcW w:w="1387" w:type="pct"/>
            <w:tcBorders>
              <w:top w:val="single" w:sz="6" w:space="0" w:color="000000"/>
              <w:left w:val="single" w:sz="6" w:space="0" w:color="000000"/>
              <w:bottom w:val="single" w:sz="6" w:space="0" w:color="000000"/>
              <w:right w:val="single" w:sz="6" w:space="0" w:color="000000"/>
            </w:tcBorders>
            <w:hideMark/>
          </w:tcPr>
          <w:p w14:paraId="20125B28" w14:textId="77777777" w:rsidR="00AB1FA6" w:rsidRDefault="00AB1FA6" w:rsidP="00430DED">
            <w:pPr>
              <w:pStyle w:val="T3"/>
              <w:spacing w:before="0"/>
            </w:pPr>
            <w:r>
              <w:t>Phone number</w:t>
            </w:r>
          </w:p>
        </w:tc>
        <w:tc>
          <w:tcPr>
            <w:tcW w:w="3613" w:type="pct"/>
            <w:tcBorders>
              <w:top w:val="single" w:sz="6" w:space="0" w:color="000000"/>
              <w:left w:val="single" w:sz="6" w:space="0" w:color="000000"/>
              <w:bottom w:val="single" w:sz="6" w:space="0" w:color="000000"/>
              <w:right w:val="single" w:sz="8" w:space="0" w:color="000000"/>
            </w:tcBorders>
          </w:tcPr>
          <w:p w14:paraId="7B3FD1A3" w14:textId="77777777" w:rsidR="00AB1FA6" w:rsidRDefault="00AB1FA6" w:rsidP="00430DED">
            <w:pPr>
              <w:pStyle w:val="T3"/>
              <w:spacing w:before="0"/>
            </w:pPr>
          </w:p>
        </w:tc>
      </w:tr>
      <w:tr w:rsidR="00AB1FA6" w14:paraId="76C3733F" w14:textId="77777777" w:rsidTr="008C0781">
        <w:trPr>
          <w:trHeight w:val="537"/>
        </w:trPr>
        <w:tc>
          <w:tcPr>
            <w:tcW w:w="1387" w:type="pct"/>
            <w:tcBorders>
              <w:top w:val="single" w:sz="6" w:space="0" w:color="000000"/>
              <w:left w:val="single" w:sz="6" w:space="0" w:color="000000"/>
              <w:bottom w:val="single" w:sz="6" w:space="0" w:color="000000"/>
              <w:right w:val="single" w:sz="6" w:space="0" w:color="000000"/>
            </w:tcBorders>
            <w:hideMark/>
          </w:tcPr>
          <w:p w14:paraId="57EF652C" w14:textId="77777777" w:rsidR="00AB1FA6" w:rsidRDefault="00AB1FA6" w:rsidP="00430DED">
            <w:pPr>
              <w:pStyle w:val="T3"/>
              <w:spacing w:before="0"/>
            </w:pPr>
            <w:r>
              <w:t xml:space="preserve">E-mail address </w:t>
            </w:r>
          </w:p>
        </w:tc>
        <w:tc>
          <w:tcPr>
            <w:tcW w:w="3613" w:type="pct"/>
            <w:tcBorders>
              <w:top w:val="single" w:sz="6" w:space="0" w:color="000000"/>
              <w:left w:val="single" w:sz="6" w:space="0" w:color="000000"/>
              <w:bottom w:val="single" w:sz="6" w:space="0" w:color="000000"/>
              <w:right w:val="single" w:sz="8" w:space="0" w:color="000000"/>
            </w:tcBorders>
          </w:tcPr>
          <w:p w14:paraId="16091DA8" w14:textId="77777777" w:rsidR="00AB1FA6" w:rsidRDefault="00AB1FA6" w:rsidP="00430DED">
            <w:pPr>
              <w:pStyle w:val="T3"/>
              <w:spacing w:before="0"/>
            </w:pPr>
          </w:p>
        </w:tc>
      </w:tr>
      <w:tr w:rsidR="00AB1FA6" w14:paraId="0D529581" w14:textId="77777777" w:rsidTr="00126A9D">
        <w:trPr>
          <w:trHeight w:val="1983"/>
        </w:trPr>
        <w:tc>
          <w:tcPr>
            <w:tcW w:w="1387" w:type="pct"/>
            <w:tcBorders>
              <w:top w:val="single" w:sz="6" w:space="0" w:color="000000"/>
              <w:left w:val="single" w:sz="6" w:space="0" w:color="000000"/>
              <w:bottom w:val="single" w:sz="6" w:space="0" w:color="000000"/>
              <w:right w:val="single" w:sz="6" w:space="0" w:color="000000"/>
            </w:tcBorders>
            <w:hideMark/>
          </w:tcPr>
          <w:p w14:paraId="43292116" w14:textId="77777777" w:rsidR="00AB1FA6" w:rsidRDefault="00AB1FA6" w:rsidP="00430DED">
            <w:pPr>
              <w:pStyle w:val="T3"/>
              <w:spacing w:before="0"/>
            </w:pPr>
            <w:r>
              <w:t>Postal address</w:t>
            </w:r>
          </w:p>
        </w:tc>
        <w:tc>
          <w:tcPr>
            <w:tcW w:w="3613" w:type="pct"/>
            <w:tcBorders>
              <w:top w:val="single" w:sz="6" w:space="0" w:color="000000"/>
              <w:left w:val="single" w:sz="6" w:space="0" w:color="000000"/>
              <w:bottom w:val="single" w:sz="6" w:space="0" w:color="000000"/>
              <w:right w:val="single" w:sz="8" w:space="0" w:color="000000"/>
            </w:tcBorders>
          </w:tcPr>
          <w:p w14:paraId="1BE723BC" w14:textId="77777777" w:rsidR="00AB1FA6" w:rsidRDefault="00AB1FA6" w:rsidP="00430DED">
            <w:pPr>
              <w:pStyle w:val="T3"/>
              <w:spacing w:before="0"/>
            </w:pPr>
          </w:p>
        </w:tc>
      </w:tr>
    </w:tbl>
    <w:p w14:paraId="2C44198D" w14:textId="77777777" w:rsidR="000D323C" w:rsidRDefault="000D323C" w:rsidP="00AB1FA6">
      <w:pPr>
        <w:pStyle w:val="T3"/>
      </w:pPr>
    </w:p>
    <w:p w14:paraId="1126147A" w14:textId="77777777" w:rsidR="000D323C" w:rsidRDefault="000D323C" w:rsidP="00AB1FA6">
      <w:pPr>
        <w:pStyle w:val="T3"/>
      </w:pPr>
    </w:p>
    <w:p w14:paraId="2C4F0529" w14:textId="77777777" w:rsidR="00EB463D" w:rsidRDefault="00EB463D" w:rsidP="00AB1FA6">
      <w:pPr>
        <w:pStyle w:val="T3"/>
      </w:pPr>
    </w:p>
    <w:p w14:paraId="3848E6DB" w14:textId="77777777" w:rsidR="00D4357E" w:rsidRDefault="00D4357E" w:rsidP="00AB1FA6">
      <w:pPr>
        <w:pStyle w:val="T3"/>
      </w:pPr>
    </w:p>
    <w:p w14:paraId="602843D4" w14:textId="77777777" w:rsidR="00D4357E" w:rsidRDefault="00D4357E" w:rsidP="00AB1FA6">
      <w:pPr>
        <w:pStyle w:val="T3"/>
      </w:pPr>
    </w:p>
    <w:p w14:paraId="5085DD3F" w14:textId="77777777" w:rsidR="00D4357E" w:rsidRDefault="00D4357E" w:rsidP="00AB1FA6">
      <w:pPr>
        <w:pStyle w:val="T3"/>
      </w:pPr>
    </w:p>
    <w:p w14:paraId="32950BD4" w14:textId="77777777" w:rsidR="00D4357E" w:rsidRDefault="00D4357E" w:rsidP="00AB1FA6">
      <w:pPr>
        <w:pStyle w:val="T3"/>
      </w:pPr>
    </w:p>
    <w:p w14:paraId="0D1E81B4" w14:textId="77777777" w:rsidR="00D4357E" w:rsidRDefault="00D4357E" w:rsidP="00AB1FA6">
      <w:pPr>
        <w:pStyle w:val="T3"/>
      </w:pPr>
    </w:p>
    <w:p w14:paraId="6C476737" w14:textId="77777777" w:rsidR="00D4357E" w:rsidRDefault="00D4357E" w:rsidP="00AB1FA6">
      <w:pPr>
        <w:pStyle w:val="T3"/>
      </w:pPr>
    </w:p>
    <w:p w14:paraId="2C5C8A5C" w14:textId="77777777" w:rsidR="00D4357E" w:rsidRDefault="00D4357E" w:rsidP="00AB1FA6">
      <w:pPr>
        <w:pStyle w:val="T3"/>
      </w:pPr>
    </w:p>
    <w:p w14:paraId="003EFE08" w14:textId="77777777" w:rsidR="00D4357E" w:rsidRDefault="00D4357E" w:rsidP="00AB1FA6">
      <w:pPr>
        <w:pStyle w:val="T3"/>
      </w:pPr>
    </w:p>
    <w:p w14:paraId="329290EF" w14:textId="77777777" w:rsidR="00D4357E" w:rsidRDefault="00D4357E" w:rsidP="00AB1FA6">
      <w:pPr>
        <w:pStyle w:val="T3"/>
      </w:pPr>
    </w:p>
    <w:p w14:paraId="0CAC95E4" w14:textId="77777777" w:rsidR="00D4357E" w:rsidRDefault="00D4357E" w:rsidP="00AB1FA6">
      <w:pPr>
        <w:pStyle w:val="T3"/>
      </w:pPr>
    </w:p>
    <w:p w14:paraId="7B722407" w14:textId="77777777" w:rsidR="00D4357E" w:rsidRDefault="00D4357E" w:rsidP="00AB1FA6">
      <w:pPr>
        <w:pStyle w:val="T3"/>
      </w:pPr>
    </w:p>
    <w:p w14:paraId="0FEB0BD5" w14:textId="77777777" w:rsidR="00D4357E" w:rsidRDefault="00D4357E" w:rsidP="00AB1FA6">
      <w:pPr>
        <w:pStyle w:val="T3"/>
      </w:pPr>
    </w:p>
    <w:p w14:paraId="56CC3D5B" w14:textId="2BB83F40" w:rsidR="00D4357E" w:rsidRDefault="00D4357E" w:rsidP="00AB1FA6">
      <w:pPr>
        <w:pStyle w:val="T3"/>
      </w:pPr>
    </w:p>
    <w:p w14:paraId="18C58789" w14:textId="0D1EB6D0" w:rsidR="00037BA4" w:rsidRDefault="007451D7" w:rsidP="00037BA4">
      <w:pPr>
        <w:pStyle w:val="T1"/>
      </w:pPr>
      <w:bookmarkStart w:id="26" w:name="Appendix2TribalSchematic"/>
      <w:bookmarkStart w:id="27" w:name="_Toc178688658"/>
      <w:r>
        <w:lastRenderedPageBreak/>
        <w:t>Appendix</w:t>
      </w:r>
      <w:r w:rsidR="009532A9">
        <w:t xml:space="preserve"> 2</w:t>
      </w:r>
      <w:r w:rsidR="00BF76B6">
        <w:t>:</w:t>
      </w:r>
      <w:r>
        <w:t xml:space="preserve"> </w:t>
      </w:r>
      <w:bookmarkEnd w:id="26"/>
      <w:r w:rsidR="00621426">
        <w:t>T</w:t>
      </w:r>
      <w:r>
        <w:t xml:space="preserve">he Integrated Student System </w:t>
      </w:r>
      <w:r w:rsidR="00621426">
        <w:t>(ISS)</w:t>
      </w:r>
      <w:bookmarkEnd w:id="27"/>
    </w:p>
    <w:p w14:paraId="693627D2" w14:textId="0D697691" w:rsidR="00037BA4" w:rsidRPr="00037BA4" w:rsidRDefault="00D6070D" w:rsidP="00037BA4">
      <w:pPr>
        <w:pStyle w:val="T2"/>
      </w:pPr>
      <w:bookmarkStart w:id="28" w:name="_Toc178688659"/>
      <w:r>
        <w:drawing>
          <wp:anchor distT="0" distB="0" distL="114300" distR="114300" simplePos="0" relativeHeight="251659264" behindDoc="0" locked="0" layoutInCell="1" allowOverlap="1" wp14:anchorId="32966005" wp14:editId="00082F07">
            <wp:simplePos x="0" y="0"/>
            <wp:positionH relativeFrom="margin">
              <wp:align>left</wp:align>
            </wp:positionH>
            <wp:positionV relativeFrom="paragraph">
              <wp:posOffset>368935</wp:posOffset>
            </wp:positionV>
            <wp:extent cx="5315585" cy="5105400"/>
            <wp:effectExtent l="0" t="0" r="0" b="0"/>
            <wp:wrapTopAndBottom/>
            <wp:docPr id="4851387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15585" cy="5105400"/>
                    </a:xfrm>
                    <a:prstGeom prst="rect">
                      <a:avLst/>
                    </a:prstGeom>
                    <a:noFill/>
                  </pic:spPr>
                </pic:pic>
              </a:graphicData>
            </a:graphic>
            <wp14:sizeRelH relativeFrom="page">
              <wp14:pctWidth>0</wp14:pctWidth>
            </wp14:sizeRelH>
            <wp14:sizeRelV relativeFrom="page">
              <wp14:pctHeight>0</wp14:pctHeight>
            </wp14:sizeRelV>
          </wp:anchor>
        </w:drawing>
      </w:r>
      <w:r w:rsidR="00037BA4">
        <w:t>Schematic of components and integratiuons</w:t>
      </w:r>
      <w:bookmarkEnd w:id="28"/>
      <w:r w:rsidR="00037BA4">
        <w:t xml:space="preserve"> </w:t>
      </w:r>
    </w:p>
    <w:p w14:paraId="45931FC8" w14:textId="57C07586" w:rsidR="0068224B" w:rsidRDefault="0068224B" w:rsidP="00AB1FA6">
      <w:pPr>
        <w:pStyle w:val="T3"/>
        <w:rPr>
          <w:noProof/>
        </w:rPr>
      </w:pPr>
    </w:p>
    <w:p w14:paraId="157F5967" w14:textId="097EDCE3" w:rsidR="000B5AC7" w:rsidRDefault="00864921" w:rsidP="00AB1FA6">
      <w:pPr>
        <w:pStyle w:val="T2"/>
      </w:pPr>
      <w:bookmarkStart w:id="29" w:name="_Toc178688660"/>
      <w:r>
        <w:t>High-level</w:t>
      </w:r>
      <w:r w:rsidR="0068224B">
        <w:t xml:space="preserve"> </w:t>
      </w:r>
      <w:r>
        <w:t xml:space="preserve">List of </w:t>
      </w:r>
      <w:r w:rsidR="00EB463D">
        <w:t xml:space="preserve">the ISS </w:t>
      </w:r>
      <w:r w:rsidR="00BA1099">
        <w:t>Components</w:t>
      </w:r>
      <w:bookmarkEnd w:id="29"/>
      <w:r w:rsidR="003A62A9">
        <w:t xml:space="preserve"> </w:t>
      </w:r>
    </w:p>
    <w:p w14:paraId="7E9D37FE" w14:textId="45121E3D" w:rsidR="004D331E" w:rsidRDefault="004D331E" w:rsidP="00697DE3">
      <w:pPr>
        <w:pStyle w:val="T3"/>
      </w:pPr>
      <w:r>
        <w:t xml:space="preserve">As set out above, the ISS comprises </w:t>
      </w:r>
      <w:proofErr w:type="gramStart"/>
      <w:r>
        <w:t>of;</w:t>
      </w:r>
      <w:proofErr w:type="gramEnd"/>
      <w:r>
        <w:t xml:space="preserve"> </w:t>
      </w:r>
    </w:p>
    <w:p w14:paraId="64DFC34F" w14:textId="434D6AAC" w:rsidR="002F7D5C" w:rsidRDefault="00697DE3" w:rsidP="00186A6A">
      <w:pPr>
        <w:pStyle w:val="T3"/>
        <w:numPr>
          <w:ilvl w:val="0"/>
          <w:numId w:val="40"/>
        </w:numPr>
        <w:spacing w:before="80" w:line="240" w:lineRule="auto"/>
        <w:ind w:left="714" w:hanging="357"/>
      </w:pPr>
      <w:r>
        <w:t xml:space="preserve">Curriculum </w:t>
      </w:r>
      <w:r w:rsidR="002F7D5C">
        <w:t xml:space="preserve">Planning and </w:t>
      </w:r>
      <w:r>
        <w:t>Management</w:t>
      </w:r>
      <w:r w:rsidR="0070201B">
        <w:t xml:space="preserve"> (with cost forecasting) </w:t>
      </w:r>
    </w:p>
    <w:p w14:paraId="0D159B25" w14:textId="1310B536" w:rsidR="0070201B" w:rsidRDefault="0070201B" w:rsidP="00186A6A">
      <w:pPr>
        <w:pStyle w:val="T3"/>
        <w:numPr>
          <w:ilvl w:val="0"/>
          <w:numId w:val="40"/>
        </w:numPr>
        <w:spacing w:before="80" w:line="240" w:lineRule="auto"/>
        <w:ind w:left="714" w:hanging="357"/>
      </w:pPr>
      <w:r>
        <w:t xml:space="preserve">Short Course Management </w:t>
      </w:r>
    </w:p>
    <w:p w14:paraId="27C0901E" w14:textId="6A31BDB9" w:rsidR="00697DE3" w:rsidRDefault="00697DE3" w:rsidP="00186A6A">
      <w:pPr>
        <w:pStyle w:val="T3"/>
        <w:numPr>
          <w:ilvl w:val="0"/>
          <w:numId w:val="40"/>
        </w:numPr>
        <w:spacing w:before="80" w:line="240" w:lineRule="auto"/>
        <w:ind w:left="714" w:hanging="357"/>
      </w:pPr>
      <w:r>
        <w:t xml:space="preserve">Integration to Website </w:t>
      </w:r>
      <w:r w:rsidR="0070201B">
        <w:t>(</w:t>
      </w:r>
      <w:r w:rsidR="005E01F3">
        <w:t xml:space="preserve">Modular catalogue / descriptors) </w:t>
      </w:r>
    </w:p>
    <w:p w14:paraId="268F286A" w14:textId="68AF89C5" w:rsidR="0070201B" w:rsidRDefault="00697DE3" w:rsidP="00186A6A">
      <w:pPr>
        <w:pStyle w:val="T3"/>
        <w:numPr>
          <w:ilvl w:val="0"/>
          <w:numId w:val="40"/>
        </w:numPr>
        <w:spacing w:before="80" w:line="240" w:lineRule="auto"/>
        <w:ind w:left="714" w:hanging="357"/>
      </w:pPr>
      <w:r>
        <w:t xml:space="preserve">Applicant, </w:t>
      </w:r>
      <w:r w:rsidR="00344521">
        <w:t xml:space="preserve">to Alumni – lifecycle </w:t>
      </w:r>
      <w:r>
        <w:t>Enquiries and Admissions</w:t>
      </w:r>
      <w:r w:rsidR="0070201B">
        <w:t xml:space="preserve"> </w:t>
      </w:r>
    </w:p>
    <w:p w14:paraId="42B834B1" w14:textId="70E2D6DC" w:rsidR="00DC706B" w:rsidRDefault="00697DE3" w:rsidP="00186A6A">
      <w:pPr>
        <w:pStyle w:val="T3"/>
        <w:numPr>
          <w:ilvl w:val="0"/>
          <w:numId w:val="40"/>
        </w:numPr>
        <w:spacing w:before="80" w:line="240" w:lineRule="auto"/>
        <w:ind w:left="714" w:hanging="357"/>
      </w:pPr>
      <w:r>
        <w:t>Fees/Sponsor Finance</w:t>
      </w:r>
      <w:r w:rsidR="005E01F3">
        <w:t xml:space="preserve"> – Payment integration and reconciliation</w:t>
      </w:r>
    </w:p>
    <w:p w14:paraId="4C519BBC" w14:textId="2A856F1C" w:rsidR="00697DE3" w:rsidRDefault="00DC706B" w:rsidP="00186A6A">
      <w:pPr>
        <w:pStyle w:val="T3"/>
        <w:numPr>
          <w:ilvl w:val="0"/>
          <w:numId w:val="40"/>
        </w:numPr>
        <w:spacing w:before="80" w:line="240" w:lineRule="auto"/>
        <w:ind w:left="714" w:hanging="357"/>
      </w:pPr>
      <w:r>
        <w:t xml:space="preserve">Degree Apprentices management – Students and employers </w:t>
      </w:r>
      <w:r w:rsidR="005E01F3">
        <w:t xml:space="preserve"> </w:t>
      </w:r>
    </w:p>
    <w:p w14:paraId="46F32098" w14:textId="6054DAA9" w:rsidR="00565196" w:rsidRDefault="00565196" w:rsidP="00186A6A">
      <w:pPr>
        <w:pStyle w:val="T3"/>
        <w:numPr>
          <w:ilvl w:val="0"/>
          <w:numId w:val="40"/>
        </w:numPr>
        <w:spacing w:before="80" w:line="240" w:lineRule="auto"/>
        <w:ind w:left="714" w:hanging="357"/>
      </w:pPr>
      <w:r>
        <w:t>Timetabling a</w:t>
      </w:r>
      <w:r w:rsidR="005E01F3">
        <w:t>n</w:t>
      </w:r>
      <w:r>
        <w:t xml:space="preserve">d Scheduling </w:t>
      </w:r>
    </w:p>
    <w:p w14:paraId="6ED03865" w14:textId="3703C90D" w:rsidR="00565196" w:rsidRDefault="00565196" w:rsidP="00186A6A">
      <w:pPr>
        <w:pStyle w:val="T3"/>
        <w:numPr>
          <w:ilvl w:val="0"/>
          <w:numId w:val="40"/>
        </w:numPr>
        <w:spacing w:before="80" w:line="240" w:lineRule="auto"/>
        <w:ind w:left="714" w:hanging="357"/>
      </w:pPr>
      <w:r>
        <w:t xml:space="preserve">Mitigating circumstances and Adjustment </w:t>
      </w:r>
    </w:p>
    <w:p w14:paraId="71D0611F" w14:textId="0829E8C3" w:rsidR="00697DE3" w:rsidRDefault="00697DE3" w:rsidP="00186A6A">
      <w:pPr>
        <w:pStyle w:val="T3"/>
        <w:numPr>
          <w:ilvl w:val="0"/>
          <w:numId w:val="40"/>
        </w:numPr>
        <w:spacing w:before="80" w:line="240" w:lineRule="auto"/>
        <w:ind w:left="714" w:hanging="357"/>
      </w:pPr>
      <w:r>
        <w:t>Registration and Student Records</w:t>
      </w:r>
    </w:p>
    <w:p w14:paraId="622ADCB1" w14:textId="75B8B799" w:rsidR="00697DE3" w:rsidRDefault="00697DE3" w:rsidP="00186A6A">
      <w:pPr>
        <w:pStyle w:val="T3"/>
        <w:numPr>
          <w:ilvl w:val="0"/>
          <w:numId w:val="40"/>
        </w:numPr>
        <w:spacing w:before="80" w:line="240" w:lineRule="auto"/>
        <w:ind w:left="714" w:hanging="357"/>
      </w:pPr>
      <w:r>
        <w:t>Assessments and taught student progression</w:t>
      </w:r>
    </w:p>
    <w:p w14:paraId="21616B03" w14:textId="6D1C75AD" w:rsidR="00697DE3" w:rsidRDefault="00697DE3" w:rsidP="00186A6A">
      <w:pPr>
        <w:pStyle w:val="T3"/>
        <w:numPr>
          <w:ilvl w:val="0"/>
          <w:numId w:val="40"/>
        </w:numPr>
        <w:spacing w:before="80" w:line="240" w:lineRule="auto"/>
        <w:ind w:left="714" w:hanging="357"/>
      </w:pPr>
      <w:r>
        <w:t xml:space="preserve">Graduation </w:t>
      </w:r>
      <w:r w:rsidR="003A62A9">
        <w:t xml:space="preserve">Ceremony </w:t>
      </w:r>
      <w:r w:rsidR="00B531E5">
        <w:t>Management</w:t>
      </w:r>
      <w:r w:rsidR="003A62A9">
        <w:t xml:space="preserve">, and </w:t>
      </w:r>
      <w:r>
        <w:t>Award</w:t>
      </w:r>
      <w:r w:rsidR="00B531E5">
        <w:t xml:space="preserve"> Record Management </w:t>
      </w:r>
    </w:p>
    <w:p w14:paraId="31531D78" w14:textId="090D0283" w:rsidR="00697DE3" w:rsidRDefault="00697DE3" w:rsidP="00186A6A">
      <w:pPr>
        <w:pStyle w:val="T3"/>
        <w:numPr>
          <w:ilvl w:val="0"/>
          <w:numId w:val="40"/>
        </w:numPr>
        <w:spacing w:before="80" w:line="240" w:lineRule="auto"/>
      </w:pPr>
      <w:r>
        <w:t>Research Post Graduate Progression</w:t>
      </w:r>
    </w:p>
    <w:p w14:paraId="6DF1ABB1" w14:textId="715A3BE1" w:rsidR="000B5AC7" w:rsidRDefault="00697DE3" w:rsidP="00186A6A">
      <w:pPr>
        <w:pStyle w:val="T3"/>
        <w:numPr>
          <w:ilvl w:val="0"/>
          <w:numId w:val="40"/>
        </w:numPr>
        <w:spacing w:before="80" w:line="240" w:lineRule="auto"/>
      </w:pPr>
      <w:r>
        <w:t>Reporting including Statutory Reporting</w:t>
      </w:r>
    </w:p>
    <w:p w14:paraId="15DDE83F" w14:textId="739E0051" w:rsidR="004D331E" w:rsidRDefault="004D331E" w:rsidP="00186A6A">
      <w:pPr>
        <w:pStyle w:val="T3"/>
        <w:numPr>
          <w:ilvl w:val="0"/>
          <w:numId w:val="40"/>
        </w:numPr>
        <w:spacing w:before="80" w:line="240" w:lineRule="auto"/>
      </w:pPr>
      <w:r>
        <w:t>Higer Education Achievement Record (</w:t>
      </w:r>
      <w:r w:rsidR="00186A6A">
        <w:t>Extracurricular</w:t>
      </w:r>
      <w:r>
        <w:t xml:space="preserve"> Student Portfolios) </w:t>
      </w:r>
    </w:p>
    <w:p w14:paraId="720811EB" w14:textId="2552D249" w:rsidR="008F35F5" w:rsidRDefault="009E120D" w:rsidP="009E120D">
      <w:pPr>
        <w:pStyle w:val="T1"/>
      </w:pPr>
      <w:bookmarkStart w:id="30" w:name="_Toc178688661"/>
      <w:r>
        <w:lastRenderedPageBreak/>
        <w:t xml:space="preserve">Appendix 3: </w:t>
      </w:r>
      <w:r w:rsidR="00864921">
        <w:t>Indicative (</w:t>
      </w:r>
      <w:r>
        <w:t>non-exhaustive</w:t>
      </w:r>
      <w:r w:rsidR="00864921">
        <w:t xml:space="preserve">) list of </w:t>
      </w:r>
      <w:r w:rsidR="00A5166C">
        <w:t xml:space="preserve">General </w:t>
      </w:r>
      <w:r w:rsidR="00EB463D">
        <w:t xml:space="preserve">ISS </w:t>
      </w:r>
      <w:r w:rsidR="00A5166C">
        <w:t>Fun</w:t>
      </w:r>
      <w:r w:rsidR="008F35F5">
        <w:t>c</w:t>
      </w:r>
      <w:r w:rsidR="00A5166C">
        <w:t>tions</w:t>
      </w:r>
      <w:bookmarkEnd w:id="30"/>
    </w:p>
    <w:p w14:paraId="255BE5DB" w14:textId="5E86BCDB" w:rsidR="000B5AC7" w:rsidRPr="009833EB" w:rsidRDefault="00A5166C" w:rsidP="009833EB">
      <w:r>
        <w:t xml:space="preserve"> </w:t>
      </w:r>
      <w:r w:rsidR="00864921">
        <w:t xml:space="preserve"> </w:t>
      </w:r>
    </w:p>
    <w:p w14:paraId="7E96A5BB" w14:textId="5700F5CB" w:rsidR="00186A6A" w:rsidRDefault="003101E2" w:rsidP="008F35F5">
      <w:pPr>
        <w:pStyle w:val="T3"/>
        <w:spacing w:before="80" w:line="240" w:lineRule="auto"/>
      </w:pPr>
      <w:r>
        <w:t xml:space="preserve">The </w:t>
      </w:r>
      <w:r w:rsidR="00186A6A">
        <w:t xml:space="preserve">IIS </w:t>
      </w:r>
      <w:r w:rsidR="008F35F5">
        <w:t>is and</w:t>
      </w:r>
      <w:r w:rsidR="00186A6A">
        <w:t xml:space="preserve"> must </w:t>
      </w:r>
      <w:r w:rsidR="00164352">
        <w:t>maintain.</w:t>
      </w:r>
    </w:p>
    <w:p w14:paraId="2BFF84E2" w14:textId="51A917D5" w:rsidR="009B1CC8" w:rsidRDefault="00522E47" w:rsidP="00850FC9">
      <w:pPr>
        <w:pStyle w:val="T3"/>
        <w:numPr>
          <w:ilvl w:val="0"/>
          <w:numId w:val="41"/>
        </w:numPr>
        <w:spacing w:before="80" w:line="240" w:lineRule="auto"/>
        <w:ind w:left="426" w:hanging="357"/>
      </w:pPr>
      <w:r>
        <w:t>24/7</w:t>
      </w:r>
      <w:r w:rsidR="009B1CC8">
        <w:t xml:space="preserve">/365 reliability for on-and-off campus staff and student, external </w:t>
      </w:r>
      <w:r w:rsidR="00850FC9">
        <w:t>examiner, and regulators</w:t>
      </w:r>
      <w:r w:rsidR="009B1CC8">
        <w:t xml:space="preserve"> access. </w:t>
      </w:r>
    </w:p>
    <w:p w14:paraId="4A43C2DE" w14:textId="01EEE794" w:rsidR="003101E2" w:rsidRDefault="00186A6A" w:rsidP="00850FC9">
      <w:pPr>
        <w:pStyle w:val="T3"/>
        <w:numPr>
          <w:ilvl w:val="0"/>
          <w:numId w:val="41"/>
        </w:numPr>
        <w:spacing w:before="80" w:line="240" w:lineRule="auto"/>
        <w:ind w:left="426" w:hanging="357"/>
      </w:pPr>
      <w:r>
        <w:t>C</w:t>
      </w:r>
      <w:r w:rsidR="003101E2">
        <w:t>omplian</w:t>
      </w:r>
      <w:r>
        <w:t xml:space="preserve">ce </w:t>
      </w:r>
      <w:r w:rsidR="003101E2">
        <w:t>with UK data protection l</w:t>
      </w:r>
      <w:r w:rsidR="001C017C">
        <w:t>egislation</w:t>
      </w:r>
      <w:r w:rsidR="00FC7431">
        <w:t xml:space="preserve">. </w:t>
      </w:r>
    </w:p>
    <w:p w14:paraId="679F1B1F" w14:textId="6C51FF14" w:rsidR="003101E2" w:rsidRDefault="00186A6A" w:rsidP="00850FC9">
      <w:pPr>
        <w:pStyle w:val="T3"/>
        <w:numPr>
          <w:ilvl w:val="0"/>
          <w:numId w:val="41"/>
        </w:numPr>
        <w:spacing w:before="80" w:line="240" w:lineRule="auto"/>
        <w:ind w:left="426" w:hanging="357"/>
      </w:pPr>
      <w:r>
        <w:t>C</w:t>
      </w:r>
      <w:r w:rsidR="003101E2">
        <w:t>omplian</w:t>
      </w:r>
      <w:r>
        <w:t xml:space="preserve">ce </w:t>
      </w:r>
      <w:r w:rsidR="003101E2">
        <w:t>with the Public Sector Bodies (Websites and Mobile Applications) Accessibility Regulations 2018.</w:t>
      </w:r>
    </w:p>
    <w:p w14:paraId="053FFDA9" w14:textId="24EBD7EF" w:rsidR="003101E2" w:rsidRDefault="00186A6A" w:rsidP="00850FC9">
      <w:pPr>
        <w:pStyle w:val="T3"/>
        <w:numPr>
          <w:ilvl w:val="0"/>
          <w:numId w:val="41"/>
        </w:numPr>
        <w:spacing w:before="80" w:line="240" w:lineRule="auto"/>
        <w:ind w:left="426" w:hanging="357"/>
      </w:pPr>
      <w:r>
        <w:t>B</w:t>
      </w:r>
      <w:r w:rsidR="003101E2">
        <w:t>rowser and device</w:t>
      </w:r>
      <w:r w:rsidR="00FC7431">
        <w:t xml:space="preserve"> </w:t>
      </w:r>
      <w:r w:rsidR="00DF50B4">
        <w:t>independence (</w:t>
      </w:r>
      <w:r w:rsidR="003101E2">
        <w:t>including Mobile</w:t>
      </w:r>
      <w:r w:rsidR="00FC7431">
        <w:t xml:space="preserve"> devices)</w:t>
      </w:r>
    </w:p>
    <w:p w14:paraId="3A680C86" w14:textId="4B351790" w:rsidR="003101E2" w:rsidRDefault="00186A6A" w:rsidP="00850FC9">
      <w:pPr>
        <w:pStyle w:val="T3"/>
        <w:numPr>
          <w:ilvl w:val="0"/>
          <w:numId w:val="41"/>
        </w:numPr>
        <w:spacing w:before="80" w:line="240" w:lineRule="auto"/>
        <w:ind w:left="426" w:hanging="357"/>
      </w:pPr>
      <w:r>
        <w:t>W</w:t>
      </w:r>
      <w:r w:rsidR="003101E2">
        <w:t xml:space="preserve">orkflow capability with easily defined and amendable (by appropriately authorised staff) business rules. This should not require </w:t>
      </w:r>
      <w:r>
        <w:t xml:space="preserve">IT or specialised support. </w:t>
      </w:r>
    </w:p>
    <w:p w14:paraId="3F91F3F1" w14:textId="33B2B916" w:rsidR="0065655E" w:rsidRDefault="00186A6A" w:rsidP="00850FC9">
      <w:pPr>
        <w:pStyle w:val="T3"/>
        <w:numPr>
          <w:ilvl w:val="0"/>
          <w:numId w:val="41"/>
        </w:numPr>
        <w:spacing w:before="80" w:line="240" w:lineRule="auto"/>
        <w:ind w:left="426" w:hanging="357"/>
      </w:pPr>
      <w:r>
        <w:t xml:space="preserve">The capability </w:t>
      </w:r>
      <w:r w:rsidR="003101E2">
        <w:t xml:space="preserve">of providing pre-defined processes specific to </w:t>
      </w:r>
      <w:r w:rsidR="001D4E96">
        <w:t>definable</w:t>
      </w:r>
      <w:r>
        <w:t xml:space="preserve"> </w:t>
      </w:r>
      <w:r w:rsidR="003101E2">
        <w:t>cohort</w:t>
      </w:r>
      <w:r>
        <w:t>s</w:t>
      </w:r>
      <w:r w:rsidR="001D4E96">
        <w:t xml:space="preserve"> </w:t>
      </w:r>
      <w:r>
        <w:t>and groups</w:t>
      </w:r>
      <w:r w:rsidR="003101E2">
        <w:t xml:space="preserve"> of students, programme or mode of study, </w:t>
      </w:r>
      <w:r w:rsidR="001D4E96">
        <w:t xml:space="preserve">year-group, or for example specialist modalities such as </w:t>
      </w:r>
      <w:r w:rsidR="003101E2">
        <w:t xml:space="preserve">distance learners </w:t>
      </w:r>
    </w:p>
    <w:p w14:paraId="5A4151DE" w14:textId="614DD5FF" w:rsidR="0065655E" w:rsidRDefault="00094FB2" w:rsidP="00850FC9">
      <w:pPr>
        <w:pStyle w:val="T3"/>
        <w:numPr>
          <w:ilvl w:val="0"/>
          <w:numId w:val="41"/>
        </w:numPr>
        <w:spacing w:before="80" w:line="240" w:lineRule="auto"/>
        <w:ind w:left="426" w:hanging="357"/>
      </w:pPr>
      <w:r>
        <w:t>T</w:t>
      </w:r>
      <w:r w:rsidR="0065655E">
        <w:t xml:space="preserve">he </w:t>
      </w:r>
      <w:r>
        <w:t xml:space="preserve">University’s </w:t>
      </w:r>
      <w:r w:rsidR="0065655E">
        <w:t>data retention, disposal and archiving polic</w:t>
      </w:r>
      <w:r>
        <w:t>ies</w:t>
      </w:r>
      <w:r w:rsidR="0065655E">
        <w:t>.</w:t>
      </w:r>
    </w:p>
    <w:p w14:paraId="5BA8C6B5" w14:textId="3B6249A7" w:rsidR="0065655E" w:rsidRDefault="00094FB2" w:rsidP="00850FC9">
      <w:pPr>
        <w:pStyle w:val="T3"/>
        <w:numPr>
          <w:ilvl w:val="0"/>
          <w:numId w:val="41"/>
        </w:numPr>
        <w:spacing w:before="80" w:line="240" w:lineRule="auto"/>
        <w:ind w:left="426" w:hanging="357"/>
      </w:pPr>
      <w:r>
        <w:t>I</w:t>
      </w:r>
      <w:r w:rsidR="0065655E">
        <w:t xml:space="preserve">ntuitive </w:t>
      </w:r>
      <w:r w:rsidR="00FF451E">
        <w:t>useability for</w:t>
      </w:r>
      <w:r w:rsidR="0065655E">
        <w:t xml:space="preserve"> (new and experienced)</w:t>
      </w:r>
      <w:r w:rsidR="00DF50B4">
        <w:t xml:space="preserve"> users</w:t>
      </w:r>
      <w:r w:rsidR="00FF451E">
        <w:t xml:space="preserve">, and a coherent logic to </w:t>
      </w:r>
      <w:r w:rsidR="00164352">
        <w:t>workflow</w:t>
      </w:r>
      <w:r w:rsidR="009532A9">
        <w:t>, signage and connectivity</w:t>
      </w:r>
      <w:r w:rsidR="009B57BD">
        <w:t xml:space="preserve">. </w:t>
      </w:r>
      <w:r w:rsidR="0065655E">
        <w:t xml:space="preserve"> </w:t>
      </w:r>
    </w:p>
    <w:p w14:paraId="0E0D4B90" w14:textId="36513056" w:rsidR="0065655E" w:rsidRDefault="0065655E" w:rsidP="00850FC9">
      <w:pPr>
        <w:pStyle w:val="T3"/>
        <w:numPr>
          <w:ilvl w:val="0"/>
          <w:numId w:val="41"/>
        </w:numPr>
        <w:spacing w:before="80" w:line="240" w:lineRule="auto"/>
        <w:ind w:left="426" w:hanging="357"/>
      </w:pPr>
      <w:r>
        <w:t xml:space="preserve">The </w:t>
      </w:r>
      <w:r w:rsidR="001E6AD4">
        <w:t>IS</w:t>
      </w:r>
      <w:r w:rsidR="009B57BD">
        <w:t>S</w:t>
      </w:r>
      <w:r w:rsidR="001E6AD4">
        <w:t xml:space="preserve"> updates </w:t>
      </w:r>
      <w:r w:rsidR="00BB40A2">
        <w:t>in real-time to provide aa single version of the truth (SVOT)</w:t>
      </w:r>
      <w:r w:rsidR="00164352">
        <w:t>. The SVOT is essential to a</w:t>
      </w:r>
      <w:r>
        <w:t>ll business areas be</w:t>
      </w:r>
      <w:r w:rsidR="00164352">
        <w:t>ing</w:t>
      </w:r>
      <w:r>
        <w:t xml:space="preserve"> fully integrated, </w:t>
      </w:r>
      <w:r w:rsidR="00164352">
        <w:t xml:space="preserve">and </w:t>
      </w:r>
      <w:r w:rsidR="00240AED">
        <w:t xml:space="preserve">for </w:t>
      </w:r>
      <w:r w:rsidR="00164352">
        <w:t xml:space="preserve">reflecting </w:t>
      </w:r>
      <w:r>
        <w:t>real time updates, within the System.</w:t>
      </w:r>
    </w:p>
    <w:p w14:paraId="2BCF6D90" w14:textId="20DFA24E" w:rsidR="00011EC0" w:rsidRDefault="0065655E" w:rsidP="00850FC9">
      <w:pPr>
        <w:pStyle w:val="T3"/>
        <w:numPr>
          <w:ilvl w:val="0"/>
          <w:numId w:val="41"/>
        </w:numPr>
        <w:spacing w:before="80" w:line="240" w:lineRule="auto"/>
        <w:ind w:left="426" w:hanging="357"/>
      </w:pPr>
      <w:r>
        <w:t xml:space="preserve">The </w:t>
      </w:r>
      <w:r w:rsidR="00D853FB">
        <w:t>ISS i</w:t>
      </w:r>
      <w:r>
        <w:t>nclude</w:t>
      </w:r>
      <w:r w:rsidR="00D853FB">
        <w:t>s</w:t>
      </w:r>
      <w:r>
        <w:t xml:space="preserve"> the ability to upload photographs</w:t>
      </w:r>
      <w:r w:rsidR="00881A57">
        <w:t xml:space="preserve">, video and </w:t>
      </w:r>
      <w:r w:rsidR="00164352">
        <w:t>text as</w:t>
      </w:r>
      <w:r w:rsidR="007D286F">
        <w:t xml:space="preserve"> well as </w:t>
      </w:r>
      <w:r>
        <w:t xml:space="preserve">other necessary documents </w:t>
      </w:r>
      <w:r w:rsidR="007D286F">
        <w:t xml:space="preserve">in various common media format, </w:t>
      </w:r>
      <w:r>
        <w:t xml:space="preserve">throughout the student lifecycle, as well as </w:t>
      </w:r>
      <w:r w:rsidR="00D853FB">
        <w:t xml:space="preserve">the facility to </w:t>
      </w:r>
      <w:r>
        <w:t>update personal information (such as: name, address(es), phone number(s), etc.)</w:t>
      </w:r>
      <w:r w:rsidR="00D853FB">
        <w:t xml:space="preserve">. This has the safeguard </w:t>
      </w:r>
      <w:r w:rsidR="001E6AD4">
        <w:t xml:space="preserve">of </w:t>
      </w:r>
      <w:r>
        <w:t>trigger</w:t>
      </w:r>
      <w:r w:rsidR="001E6AD4">
        <w:t>ing</w:t>
      </w:r>
      <w:r>
        <w:t xml:space="preserve"> an approval workflow if appropriate (e.g. to validate the photograph or confirm addresses are valid).</w:t>
      </w:r>
    </w:p>
    <w:p w14:paraId="6D5B4A90" w14:textId="55AEA592" w:rsidR="00011EC0" w:rsidRDefault="00011EC0" w:rsidP="00850FC9">
      <w:pPr>
        <w:pStyle w:val="T3"/>
        <w:numPr>
          <w:ilvl w:val="0"/>
          <w:numId w:val="41"/>
        </w:numPr>
        <w:spacing w:before="80" w:line="240" w:lineRule="auto"/>
        <w:ind w:left="426" w:hanging="357"/>
      </w:pPr>
      <w:r>
        <w:t xml:space="preserve">The ISS provides self-service functionality for both staff and students to review and update information on </w:t>
      </w:r>
      <w:r w:rsidR="00B314EC">
        <w:t>(</w:t>
      </w:r>
      <w:r>
        <w:t xml:space="preserve">but not limited </w:t>
      </w:r>
      <w:r w:rsidR="00F725A1">
        <w:t>to</w:t>
      </w:r>
      <w:r w:rsidR="00B314EC">
        <w:t>)</w:t>
      </w:r>
      <w:r w:rsidR="00F725A1">
        <w:t>,</w:t>
      </w:r>
      <w:r>
        <w:t xml:space="preserve"> </w:t>
      </w:r>
      <w:r w:rsidR="00361AB4">
        <w:t>a</w:t>
      </w:r>
      <w:r>
        <w:t>pplication</w:t>
      </w:r>
      <w:r w:rsidR="00361AB4">
        <w:t>s</w:t>
      </w:r>
      <w:r>
        <w:t xml:space="preserve">, </w:t>
      </w:r>
      <w:r w:rsidR="002D2A18">
        <w:t>registration, mitigating</w:t>
      </w:r>
      <w:r w:rsidR="004E733D">
        <w:t xml:space="preserve"> circumstances</w:t>
      </w:r>
      <w:r w:rsidR="00893D82">
        <w:t>,</w:t>
      </w:r>
      <w:r w:rsidR="004E733D">
        <w:t xml:space="preserve"> (SARA) </w:t>
      </w:r>
      <w:r w:rsidR="00361AB4">
        <w:t>t</w:t>
      </w:r>
      <w:r>
        <w:t>imetables</w:t>
      </w:r>
      <w:r w:rsidR="00361AB4">
        <w:t>, f</w:t>
      </w:r>
      <w:r>
        <w:t>ees and payments</w:t>
      </w:r>
      <w:r w:rsidR="00361AB4">
        <w:t xml:space="preserve">, </w:t>
      </w:r>
      <w:r w:rsidR="004E733D">
        <w:t>c</w:t>
      </w:r>
      <w:r>
        <w:t>ourse information including coursework submission</w:t>
      </w:r>
      <w:r w:rsidR="004E733D">
        <w:t xml:space="preserve">. </w:t>
      </w:r>
      <w:r>
        <w:t xml:space="preserve">  </w:t>
      </w:r>
    </w:p>
    <w:p w14:paraId="3811C103" w14:textId="1DA29BC5" w:rsidR="0065655E" w:rsidRDefault="0065655E" w:rsidP="00850FC9">
      <w:pPr>
        <w:pStyle w:val="T3"/>
        <w:numPr>
          <w:ilvl w:val="0"/>
          <w:numId w:val="41"/>
        </w:numPr>
        <w:spacing w:before="80" w:line="240" w:lineRule="auto"/>
        <w:ind w:left="426" w:hanging="357"/>
      </w:pPr>
      <w:r>
        <w:t xml:space="preserve">The </w:t>
      </w:r>
      <w:r w:rsidR="00D8766B">
        <w:t xml:space="preserve">ISS has safeguards to identify and resolve risks of </w:t>
      </w:r>
      <w:r w:rsidR="002D2A18">
        <w:t>duplication</w:t>
      </w:r>
      <w:r w:rsidR="00893D82">
        <w:t xml:space="preserve"> </w:t>
      </w:r>
      <w:r w:rsidR="002D2A18">
        <w:t xml:space="preserve">and manages the </w:t>
      </w:r>
      <w:r>
        <w:t xml:space="preserve">handling and merging of </w:t>
      </w:r>
      <w:r w:rsidR="00D8766B">
        <w:t xml:space="preserve">related </w:t>
      </w:r>
      <w:r>
        <w:t>student</w:t>
      </w:r>
      <w:r w:rsidR="00893D82">
        <w:t xml:space="preserve"> records </w:t>
      </w:r>
      <w:r>
        <w:t xml:space="preserve">across the student lifecycle, including </w:t>
      </w:r>
      <w:r w:rsidR="00D8766B">
        <w:t xml:space="preserve">for successive periods of, levels, subjects and types of study. </w:t>
      </w:r>
    </w:p>
    <w:p w14:paraId="07B22D09" w14:textId="35E5F628" w:rsidR="0065655E" w:rsidRDefault="0065655E" w:rsidP="00850FC9">
      <w:pPr>
        <w:pStyle w:val="T3"/>
        <w:numPr>
          <w:ilvl w:val="0"/>
          <w:numId w:val="41"/>
        </w:numPr>
        <w:spacing w:before="80" w:line="240" w:lineRule="auto"/>
        <w:ind w:left="426" w:hanging="357"/>
      </w:pPr>
      <w:r>
        <w:t xml:space="preserve">The </w:t>
      </w:r>
      <w:r w:rsidR="002D2A18">
        <w:t xml:space="preserve">ISS has the </w:t>
      </w:r>
      <w:r>
        <w:t xml:space="preserve">ability for staff to upload, classify and maintain documents relevant to student (e.g. visa, passport, photographs etc.) across all departments and </w:t>
      </w:r>
      <w:r w:rsidR="002D2A18">
        <w:t xml:space="preserve">all aspects of </w:t>
      </w:r>
      <w:r>
        <w:t>the student lifecycle.</w:t>
      </w:r>
    </w:p>
    <w:p w14:paraId="0BBAC2F4" w14:textId="10AD1CC4" w:rsidR="0065655E" w:rsidRDefault="0065655E" w:rsidP="00850FC9">
      <w:pPr>
        <w:pStyle w:val="T3"/>
        <w:numPr>
          <w:ilvl w:val="0"/>
          <w:numId w:val="41"/>
        </w:numPr>
        <w:spacing w:before="80" w:line="240" w:lineRule="auto"/>
        <w:ind w:left="426" w:hanging="357"/>
      </w:pPr>
      <w:r>
        <w:t xml:space="preserve">The </w:t>
      </w:r>
      <w:r w:rsidR="00F725A1">
        <w:t xml:space="preserve">ISS </w:t>
      </w:r>
      <w:proofErr w:type="gramStart"/>
      <w:r w:rsidR="00F725A1">
        <w:t xml:space="preserve">has </w:t>
      </w:r>
      <w:r>
        <w:t>the ability to</w:t>
      </w:r>
      <w:proofErr w:type="gramEnd"/>
      <w:r>
        <w:t xml:space="preserve"> alert </w:t>
      </w:r>
      <w:r w:rsidR="00727338">
        <w:t xml:space="preserve">key responsible staff </w:t>
      </w:r>
      <w:r>
        <w:t xml:space="preserve">of data that is </w:t>
      </w:r>
      <w:r w:rsidR="00727338">
        <w:t xml:space="preserve">divergent to data </w:t>
      </w:r>
      <w:r w:rsidR="00927A2D">
        <w:t>retention</w:t>
      </w:r>
      <w:r w:rsidR="00727338">
        <w:t xml:space="preserve"> and disposal </w:t>
      </w:r>
      <w:r w:rsidR="00927A2D">
        <w:t xml:space="preserve">policies </w:t>
      </w:r>
      <w:r>
        <w:t xml:space="preserve">as defined by the </w:t>
      </w:r>
      <w:r w:rsidR="00927A2D">
        <w:t>University</w:t>
      </w:r>
      <w:r>
        <w:t xml:space="preserve">. </w:t>
      </w:r>
      <w:r w:rsidR="00927A2D">
        <w:t xml:space="preserve">Alerts can </w:t>
      </w:r>
      <w:r w:rsidR="00675923">
        <w:t>(with approvals) lead to deletion</w:t>
      </w:r>
      <w:r w:rsidR="000D2278">
        <w:t>,</w:t>
      </w:r>
      <w:r w:rsidR="00675923">
        <w:t xml:space="preserve"> or a different policy being applied to the data.</w:t>
      </w:r>
      <w:r w:rsidR="006508DC">
        <w:t xml:space="preserve"> </w:t>
      </w:r>
      <w:r>
        <w:t xml:space="preserve">The </w:t>
      </w:r>
      <w:r w:rsidR="003020FF">
        <w:t xml:space="preserve">IIS therefore has the capability for </w:t>
      </w:r>
      <w:r w:rsidR="006508DC">
        <w:t xml:space="preserve">the designated users </w:t>
      </w:r>
      <w:r>
        <w:t>to amend the retention date and to record the reason for the extension.</w:t>
      </w:r>
    </w:p>
    <w:p w14:paraId="24323AD4" w14:textId="1262BDF9" w:rsidR="00374560" w:rsidRDefault="0065655E" w:rsidP="00850FC9">
      <w:pPr>
        <w:pStyle w:val="T3"/>
        <w:numPr>
          <w:ilvl w:val="0"/>
          <w:numId w:val="41"/>
        </w:numPr>
        <w:spacing w:before="80" w:line="240" w:lineRule="auto"/>
        <w:ind w:left="426" w:hanging="357"/>
      </w:pPr>
      <w:r>
        <w:t xml:space="preserve">The </w:t>
      </w:r>
      <w:r w:rsidR="006508DC">
        <w:t xml:space="preserve">ISS can </w:t>
      </w:r>
      <w:r>
        <w:t>produce report</w:t>
      </w:r>
      <w:r w:rsidR="006508DC">
        <w:t xml:space="preserve">s </w:t>
      </w:r>
      <w:r w:rsidR="00145FF1">
        <w:t>that identify (</w:t>
      </w:r>
      <w:r>
        <w:t xml:space="preserve">by </w:t>
      </w:r>
      <w:r w:rsidR="000D2278">
        <w:t>I</w:t>
      </w:r>
      <w:r w:rsidR="00145FF1">
        <w:t>nstitute</w:t>
      </w:r>
      <w:r w:rsidR="000D2278">
        <w:t>/Department</w:t>
      </w:r>
      <w:r w:rsidR="00145FF1">
        <w:t xml:space="preserve">) </w:t>
      </w:r>
      <w:r>
        <w:t xml:space="preserve">records for which an extended records retention period </w:t>
      </w:r>
      <w:r w:rsidR="0059544B">
        <w:t>has</w:t>
      </w:r>
      <w:r>
        <w:t xml:space="preserve"> been authorised.</w:t>
      </w:r>
    </w:p>
    <w:p w14:paraId="5EA5C3E9" w14:textId="65E481E2" w:rsidR="00374560" w:rsidRDefault="00374560" w:rsidP="00850FC9">
      <w:pPr>
        <w:pStyle w:val="T3"/>
        <w:numPr>
          <w:ilvl w:val="0"/>
          <w:numId w:val="41"/>
        </w:numPr>
        <w:spacing w:before="80" w:line="240" w:lineRule="auto"/>
        <w:ind w:left="426" w:hanging="357"/>
      </w:pPr>
      <w:r>
        <w:t xml:space="preserve">The </w:t>
      </w:r>
      <w:r w:rsidR="00E30078">
        <w:t xml:space="preserve">ISS </w:t>
      </w:r>
      <w:r w:rsidR="004D3045">
        <w:t xml:space="preserve">shall </w:t>
      </w:r>
      <w:r>
        <w:t xml:space="preserve">support the University’s current and future statutory reporting requirements. Currently this includes but is not limited to; </w:t>
      </w:r>
      <w:r w:rsidR="002C6B81">
        <w:t>The Higer Education Statistics Agency (HESA)</w:t>
      </w:r>
      <w:r>
        <w:t>,</w:t>
      </w:r>
      <w:r w:rsidR="00EB58B2">
        <w:t xml:space="preserve"> Discover-</w:t>
      </w:r>
      <w:r w:rsidR="00FE38A0">
        <w:t>Uni,</w:t>
      </w:r>
      <w:r>
        <w:t xml:space="preserve"> </w:t>
      </w:r>
      <w:r w:rsidR="00EB58B2">
        <w:t>t</w:t>
      </w:r>
      <w:r>
        <w:t>he Student Loan Company</w:t>
      </w:r>
      <w:r w:rsidR="000C2BD4">
        <w:t xml:space="preserve"> (SLC)</w:t>
      </w:r>
      <w:r>
        <w:t>, UK</w:t>
      </w:r>
      <w:r w:rsidR="000C2BD4">
        <w:t xml:space="preserve"> Visas and Immigration (UKVI) </w:t>
      </w:r>
      <w:r>
        <w:t xml:space="preserve">VI and Graduate Outcomes.   </w:t>
      </w:r>
    </w:p>
    <w:p w14:paraId="5681E226" w14:textId="3D2FDA34" w:rsidR="0065655E" w:rsidRDefault="0065655E" w:rsidP="00850FC9">
      <w:pPr>
        <w:pStyle w:val="T3"/>
        <w:numPr>
          <w:ilvl w:val="0"/>
          <w:numId w:val="41"/>
        </w:numPr>
        <w:spacing w:before="80" w:line="240" w:lineRule="auto"/>
        <w:ind w:left="426" w:hanging="357"/>
      </w:pPr>
      <w:r>
        <w:t xml:space="preserve">The </w:t>
      </w:r>
      <w:r w:rsidR="002C6B81">
        <w:t xml:space="preserve">ISS </w:t>
      </w:r>
      <w:r w:rsidR="00D21A39">
        <w:t xml:space="preserve">has the facility </w:t>
      </w:r>
      <w:r>
        <w:t xml:space="preserve">to record and manage consent for use of personal data including the functionality to record the purpose and data involved, and the </w:t>
      </w:r>
      <w:r w:rsidR="00A46896">
        <w:t xml:space="preserve">date/proposer and authorisations of the </w:t>
      </w:r>
      <w:r>
        <w:t>withdrawal of consent.</w:t>
      </w:r>
    </w:p>
    <w:p w14:paraId="6E744B36" w14:textId="090464B6" w:rsidR="000C04FA" w:rsidRDefault="000A7CE5" w:rsidP="00850FC9">
      <w:pPr>
        <w:pStyle w:val="T3"/>
        <w:numPr>
          <w:ilvl w:val="0"/>
          <w:numId w:val="41"/>
        </w:numPr>
        <w:spacing w:before="80" w:line="240" w:lineRule="auto"/>
        <w:ind w:left="426" w:hanging="357"/>
      </w:pPr>
      <w:r>
        <w:t xml:space="preserve">The </w:t>
      </w:r>
      <w:r w:rsidR="00A46896">
        <w:t xml:space="preserve">ISS </w:t>
      </w:r>
      <w:r w:rsidR="006B37F0">
        <w:t xml:space="preserve">manages the </w:t>
      </w:r>
      <w:r>
        <w:t>identification and management of f</w:t>
      </w:r>
      <w:r w:rsidR="000C04FA">
        <w:t xml:space="preserve">ees &amp; </w:t>
      </w:r>
      <w:r>
        <w:t>i</w:t>
      </w:r>
      <w:r w:rsidR="000C04FA">
        <w:t>nvoicing</w:t>
      </w:r>
      <w:r>
        <w:t xml:space="preserve"> (currently in automatic programme interfacing with Unit 4 Business World) including for; </w:t>
      </w:r>
      <w:r w:rsidR="000C04FA">
        <w:t xml:space="preserve">Student </w:t>
      </w:r>
      <w:r w:rsidR="0059544B">
        <w:t>fees,</w:t>
      </w:r>
      <w:r>
        <w:t xml:space="preserve"> </w:t>
      </w:r>
      <w:r w:rsidR="005B2897">
        <w:t xml:space="preserve">full and partial payment plans, bursaries management, scholarships and other discounts. </w:t>
      </w:r>
    </w:p>
    <w:p w14:paraId="398B341D" w14:textId="485BEF03" w:rsidR="0065655E" w:rsidRDefault="00DF35F6" w:rsidP="00850FC9">
      <w:pPr>
        <w:pStyle w:val="T3"/>
        <w:numPr>
          <w:ilvl w:val="0"/>
          <w:numId w:val="41"/>
        </w:numPr>
        <w:spacing w:before="80" w:line="240" w:lineRule="auto"/>
        <w:ind w:left="426" w:hanging="357"/>
      </w:pPr>
      <w:r>
        <w:t xml:space="preserve">The ISS system works with a range of accessibility – </w:t>
      </w:r>
      <w:r w:rsidR="003B5E23">
        <w:t xml:space="preserve">e.g. </w:t>
      </w:r>
      <w:r>
        <w:t xml:space="preserve">screen reader software </w:t>
      </w:r>
    </w:p>
    <w:p w14:paraId="502D6229" w14:textId="4047734C" w:rsidR="003A671C" w:rsidRDefault="00F72FB2" w:rsidP="00850FC9">
      <w:pPr>
        <w:pStyle w:val="T3"/>
        <w:numPr>
          <w:ilvl w:val="0"/>
          <w:numId w:val="41"/>
        </w:numPr>
        <w:spacing w:before="80" w:line="240" w:lineRule="auto"/>
        <w:ind w:left="426" w:hanging="357"/>
      </w:pPr>
      <w:r w:rsidRPr="00F72FB2">
        <w:t xml:space="preserve">The </w:t>
      </w:r>
      <w:r w:rsidR="006B37F0">
        <w:t xml:space="preserve">ISS is currently </w:t>
      </w:r>
      <w:r w:rsidR="00730FD9">
        <w:t xml:space="preserve">operated through a </w:t>
      </w:r>
      <w:r w:rsidRPr="00F72FB2">
        <w:t xml:space="preserve">Managed Service Hosting </w:t>
      </w:r>
      <w:r w:rsidR="00730FD9">
        <w:t xml:space="preserve">arrangement.  </w:t>
      </w:r>
    </w:p>
    <w:p w14:paraId="44292CD9" w14:textId="02855B9C" w:rsidR="003A671C" w:rsidRDefault="001E0670" w:rsidP="00850FC9">
      <w:pPr>
        <w:pStyle w:val="T3"/>
        <w:numPr>
          <w:ilvl w:val="0"/>
          <w:numId w:val="41"/>
        </w:numPr>
        <w:spacing w:before="80" w:line="240" w:lineRule="auto"/>
        <w:ind w:left="426" w:hanging="357"/>
      </w:pPr>
      <w:r>
        <w:t xml:space="preserve">As set out in this document, the integrity of data, and the performance of programme interfaces suggests that the University must maintain an On-premises solution. </w:t>
      </w:r>
    </w:p>
    <w:p w14:paraId="208479E0" w14:textId="77777777" w:rsidR="00850FC9" w:rsidRDefault="00850FC9" w:rsidP="00850FC9">
      <w:pPr>
        <w:pStyle w:val="T3"/>
        <w:spacing w:before="80" w:line="240" w:lineRule="auto"/>
      </w:pPr>
    </w:p>
    <w:p w14:paraId="7A06BCD7" w14:textId="77777777" w:rsidR="00850FC9" w:rsidRDefault="00850FC9" w:rsidP="00850FC9">
      <w:pPr>
        <w:pStyle w:val="T3"/>
        <w:spacing w:before="80" w:line="240" w:lineRule="auto"/>
      </w:pPr>
    </w:p>
    <w:p w14:paraId="498994F9" w14:textId="77777777" w:rsidR="009E120D" w:rsidRDefault="009E120D" w:rsidP="00850FC9">
      <w:pPr>
        <w:pStyle w:val="T3"/>
        <w:spacing w:before="80" w:line="240" w:lineRule="auto"/>
      </w:pPr>
    </w:p>
    <w:p w14:paraId="52FB67E4" w14:textId="77777777" w:rsidR="00C9299E" w:rsidRDefault="00C9299E" w:rsidP="00850FC9">
      <w:pPr>
        <w:pStyle w:val="T3"/>
        <w:spacing w:before="80" w:line="240" w:lineRule="auto"/>
      </w:pPr>
    </w:p>
    <w:p w14:paraId="01B2589B" w14:textId="5ACE157F" w:rsidR="009E120D" w:rsidRDefault="009E120D" w:rsidP="009E120D">
      <w:pPr>
        <w:pStyle w:val="T1"/>
      </w:pPr>
      <w:bookmarkStart w:id="31" w:name="_Toc178688662"/>
      <w:r>
        <w:lastRenderedPageBreak/>
        <w:t>Appendix 4: Indicative (non-exhaustive) list of General Fucntions</w:t>
      </w:r>
      <w:bookmarkEnd w:id="31"/>
      <w:r>
        <w:t xml:space="preserve">  </w:t>
      </w:r>
    </w:p>
    <w:p w14:paraId="2C4C2EF6" w14:textId="77777777" w:rsidR="009E120D" w:rsidRDefault="009E120D" w:rsidP="00850FC9">
      <w:pPr>
        <w:pStyle w:val="T3"/>
        <w:spacing w:before="80" w:line="240" w:lineRule="auto"/>
      </w:pPr>
    </w:p>
    <w:p w14:paraId="7494A7C7" w14:textId="57A520BB" w:rsidR="003101E2" w:rsidRDefault="00A5166C" w:rsidP="00240D18">
      <w:pPr>
        <w:pStyle w:val="T2"/>
      </w:pPr>
      <w:bookmarkStart w:id="32" w:name="_Toc178688663"/>
      <w:r>
        <w:t>Curriculum Planning &amp; Management</w:t>
      </w:r>
      <w:bookmarkEnd w:id="32"/>
      <w:r>
        <w:t xml:space="preserve"> </w:t>
      </w:r>
    </w:p>
    <w:p w14:paraId="1C1EF819" w14:textId="6585C080" w:rsidR="00240D18" w:rsidRDefault="00334011" w:rsidP="009D17D2">
      <w:pPr>
        <w:pStyle w:val="T3"/>
        <w:spacing w:before="0"/>
      </w:pPr>
      <w:r>
        <w:t xml:space="preserve">Maintaining the ISS’s </w:t>
      </w:r>
      <w:r w:rsidR="004C6441">
        <w:t xml:space="preserve">Curriculum Planning and Management includes </w:t>
      </w:r>
      <w:r w:rsidR="00CB1C1A">
        <w:t>workflowed c</w:t>
      </w:r>
      <w:r w:rsidR="00CA65E5">
        <w:t>ourse and module d</w:t>
      </w:r>
      <w:r w:rsidR="004C6441">
        <w:t>evelopment</w:t>
      </w:r>
      <w:r w:rsidR="00CA65E5">
        <w:t xml:space="preserve">, evaluation to </w:t>
      </w:r>
      <w:r w:rsidR="00B46567">
        <w:t>forecast</w:t>
      </w:r>
      <w:r w:rsidR="00CA65E5">
        <w:t xml:space="preserve"> recruitment and </w:t>
      </w:r>
      <w:r w:rsidR="00EA4806">
        <w:t>human</w:t>
      </w:r>
      <w:r w:rsidR="00F32059">
        <w:t xml:space="preserve"> skills</w:t>
      </w:r>
      <w:r w:rsidR="00EA4806">
        <w:t xml:space="preserve">/asset and utility </w:t>
      </w:r>
      <w:r w:rsidR="00CA65E5">
        <w:t>cos</w:t>
      </w:r>
      <w:r w:rsidR="00EA4806">
        <w:t>t of delivery</w:t>
      </w:r>
      <w:r w:rsidR="00CA65E5">
        <w:t xml:space="preserve">, </w:t>
      </w:r>
      <w:r w:rsidR="00B46567">
        <w:t>approvals, review,</w:t>
      </w:r>
      <w:r w:rsidR="005C06F9">
        <w:t xml:space="preserve"> and for module </w:t>
      </w:r>
      <w:r w:rsidR="00B46567">
        <w:t>withdrawal.</w:t>
      </w:r>
      <w:r w:rsidR="004C6441">
        <w:t xml:space="preserve"> </w:t>
      </w:r>
      <w:r w:rsidR="00B46567">
        <w:t xml:space="preserve">CP&amp;M also establishes the SVOT University </w:t>
      </w:r>
      <w:proofErr w:type="gramStart"/>
      <w:r w:rsidR="00B46567">
        <w:t>Catalogue</w:t>
      </w:r>
      <w:r w:rsidR="00CB1C1A">
        <w:t>, and</w:t>
      </w:r>
      <w:proofErr w:type="gramEnd"/>
      <w:r w:rsidR="00CB1C1A">
        <w:t xml:space="preserve"> feeds other systems with descriptor data</w:t>
      </w:r>
      <w:r w:rsidR="005C06F9">
        <w:t>.</w:t>
      </w:r>
      <w:r w:rsidR="00CB1C1A">
        <w:t xml:space="preserve"> </w:t>
      </w:r>
      <w:r w:rsidR="00B46567">
        <w:t xml:space="preserve"> </w:t>
      </w:r>
    </w:p>
    <w:p w14:paraId="14D63993" w14:textId="60793979" w:rsidR="005A3885" w:rsidRDefault="005A3885" w:rsidP="00BF0A89">
      <w:pPr>
        <w:pStyle w:val="T2"/>
        <w:jc w:val="both"/>
      </w:pPr>
      <w:bookmarkStart w:id="33" w:name="_Toc178688664"/>
      <w:r>
        <w:t>Applications, Admissions &amp; Enquiries</w:t>
      </w:r>
      <w:bookmarkEnd w:id="33"/>
      <w:r>
        <w:t xml:space="preserve">  </w:t>
      </w:r>
    </w:p>
    <w:p w14:paraId="0D9008A1" w14:textId="32AAA1A7" w:rsidR="005A3885" w:rsidRPr="00186A6A" w:rsidRDefault="0061243E" w:rsidP="00BF0A89">
      <w:pPr>
        <w:spacing w:after="112"/>
        <w:ind w:left="0" w:right="49"/>
        <w:rPr>
          <w:rFonts w:ascii="Aptos" w:hAnsi="Aptos"/>
          <w:sz w:val="20"/>
          <w:szCs w:val="20"/>
        </w:rPr>
      </w:pPr>
      <w:r w:rsidRPr="00186A6A">
        <w:rPr>
          <w:rFonts w:ascii="Aptos" w:hAnsi="Aptos"/>
          <w:sz w:val="20"/>
          <w:szCs w:val="20"/>
        </w:rPr>
        <w:t>Maintaining</w:t>
      </w:r>
      <w:r w:rsidR="00334011" w:rsidRPr="00186A6A">
        <w:rPr>
          <w:rFonts w:ascii="Aptos" w:hAnsi="Aptos"/>
          <w:sz w:val="20"/>
          <w:szCs w:val="20"/>
        </w:rPr>
        <w:t xml:space="preserve"> the ISS’s </w:t>
      </w:r>
      <w:r w:rsidRPr="00186A6A">
        <w:rPr>
          <w:rFonts w:ascii="Aptos" w:hAnsi="Aptos"/>
          <w:sz w:val="20"/>
          <w:szCs w:val="20"/>
        </w:rPr>
        <w:t xml:space="preserve">Applicants, Admissions and Enquiries includes </w:t>
      </w:r>
      <w:r w:rsidR="005A3885" w:rsidRPr="00186A6A">
        <w:rPr>
          <w:rFonts w:ascii="Aptos" w:hAnsi="Aptos"/>
          <w:sz w:val="20"/>
          <w:szCs w:val="20"/>
        </w:rPr>
        <w:t>the core aspects of Recruitment and Admissions processes</w:t>
      </w:r>
      <w:r w:rsidRPr="00186A6A">
        <w:rPr>
          <w:rFonts w:ascii="Aptos" w:hAnsi="Aptos"/>
          <w:sz w:val="20"/>
          <w:szCs w:val="20"/>
        </w:rPr>
        <w:t xml:space="preserve">, for UK </w:t>
      </w:r>
      <w:r w:rsidR="001908EF" w:rsidRPr="00186A6A">
        <w:rPr>
          <w:rFonts w:ascii="Aptos" w:hAnsi="Aptos"/>
          <w:sz w:val="20"/>
          <w:szCs w:val="20"/>
        </w:rPr>
        <w:t>u</w:t>
      </w:r>
      <w:r w:rsidRPr="00186A6A">
        <w:rPr>
          <w:rFonts w:ascii="Aptos" w:hAnsi="Aptos"/>
          <w:sz w:val="20"/>
          <w:szCs w:val="20"/>
        </w:rPr>
        <w:t xml:space="preserve">ndergraduate and </w:t>
      </w:r>
      <w:r w:rsidR="001908EF" w:rsidRPr="00186A6A">
        <w:rPr>
          <w:rFonts w:ascii="Aptos" w:hAnsi="Aptos"/>
          <w:sz w:val="20"/>
          <w:szCs w:val="20"/>
        </w:rPr>
        <w:t>p</w:t>
      </w:r>
      <w:r w:rsidRPr="00186A6A">
        <w:rPr>
          <w:rFonts w:ascii="Aptos" w:hAnsi="Aptos"/>
          <w:sz w:val="20"/>
          <w:szCs w:val="20"/>
        </w:rPr>
        <w:t xml:space="preserve">ost </w:t>
      </w:r>
      <w:r w:rsidR="001908EF" w:rsidRPr="00186A6A">
        <w:rPr>
          <w:rFonts w:ascii="Aptos" w:hAnsi="Aptos"/>
          <w:sz w:val="20"/>
          <w:szCs w:val="20"/>
        </w:rPr>
        <w:t>gr</w:t>
      </w:r>
      <w:r w:rsidRPr="00186A6A">
        <w:rPr>
          <w:rFonts w:ascii="Aptos" w:hAnsi="Aptos"/>
          <w:sz w:val="20"/>
          <w:szCs w:val="20"/>
        </w:rPr>
        <w:t>adu</w:t>
      </w:r>
      <w:r w:rsidR="001908EF" w:rsidRPr="00186A6A">
        <w:rPr>
          <w:rFonts w:ascii="Aptos" w:hAnsi="Aptos"/>
          <w:sz w:val="20"/>
          <w:szCs w:val="20"/>
        </w:rPr>
        <w:t xml:space="preserve">ate </w:t>
      </w:r>
      <w:r w:rsidRPr="00186A6A">
        <w:rPr>
          <w:rFonts w:ascii="Aptos" w:hAnsi="Aptos"/>
          <w:sz w:val="20"/>
          <w:szCs w:val="20"/>
        </w:rPr>
        <w:t>st</w:t>
      </w:r>
      <w:r w:rsidR="001908EF" w:rsidRPr="00186A6A">
        <w:rPr>
          <w:rFonts w:ascii="Aptos" w:hAnsi="Aptos"/>
          <w:sz w:val="20"/>
          <w:szCs w:val="20"/>
        </w:rPr>
        <w:t>udents</w:t>
      </w:r>
      <w:r w:rsidRPr="00186A6A">
        <w:rPr>
          <w:rFonts w:ascii="Aptos" w:hAnsi="Aptos"/>
          <w:sz w:val="20"/>
          <w:szCs w:val="20"/>
        </w:rPr>
        <w:t xml:space="preserve">, </w:t>
      </w:r>
      <w:r w:rsidR="007C36E5" w:rsidRPr="00186A6A">
        <w:rPr>
          <w:rFonts w:ascii="Aptos" w:hAnsi="Aptos"/>
          <w:sz w:val="20"/>
          <w:szCs w:val="20"/>
        </w:rPr>
        <w:t xml:space="preserve">short </w:t>
      </w:r>
      <w:r w:rsidR="001908EF" w:rsidRPr="00186A6A">
        <w:rPr>
          <w:rFonts w:ascii="Aptos" w:hAnsi="Aptos"/>
          <w:sz w:val="20"/>
          <w:szCs w:val="20"/>
        </w:rPr>
        <w:t>course</w:t>
      </w:r>
      <w:r w:rsidR="007C36E5" w:rsidRPr="00186A6A">
        <w:rPr>
          <w:rFonts w:ascii="Aptos" w:hAnsi="Aptos"/>
          <w:sz w:val="20"/>
          <w:szCs w:val="20"/>
        </w:rPr>
        <w:t xml:space="preserve"> and international </w:t>
      </w:r>
      <w:r w:rsidR="001908EF" w:rsidRPr="00186A6A">
        <w:rPr>
          <w:rFonts w:ascii="Aptos" w:hAnsi="Aptos"/>
          <w:sz w:val="20"/>
          <w:szCs w:val="20"/>
        </w:rPr>
        <w:t>applicants</w:t>
      </w:r>
      <w:r w:rsidR="007C36E5" w:rsidRPr="00186A6A">
        <w:rPr>
          <w:rFonts w:ascii="Aptos" w:hAnsi="Aptos"/>
          <w:sz w:val="20"/>
          <w:szCs w:val="20"/>
        </w:rPr>
        <w:t xml:space="preserve">, studying at the </w:t>
      </w:r>
      <w:r w:rsidR="001908EF" w:rsidRPr="00186A6A">
        <w:rPr>
          <w:rFonts w:ascii="Aptos" w:hAnsi="Aptos"/>
          <w:sz w:val="20"/>
          <w:szCs w:val="20"/>
        </w:rPr>
        <w:t>University</w:t>
      </w:r>
      <w:r w:rsidR="007C36E5" w:rsidRPr="00186A6A">
        <w:rPr>
          <w:rFonts w:ascii="Aptos" w:hAnsi="Aptos"/>
          <w:sz w:val="20"/>
          <w:szCs w:val="20"/>
        </w:rPr>
        <w:t xml:space="preserve"> and / or through the </w:t>
      </w:r>
      <w:r w:rsidR="001908EF" w:rsidRPr="00186A6A">
        <w:rPr>
          <w:rFonts w:ascii="Aptos" w:hAnsi="Aptos"/>
          <w:sz w:val="20"/>
          <w:szCs w:val="20"/>
        </w:rPr>
        <w:t xml:space="preserve">University’s collaborative partners.  </w:t>
      </w:r>
      <w:r w:rsidR="00244A2F" w:rsidRPr="00186A6A">
        <w:rPr>
          <w:rFonts w:ascii="Aptos" w:hAnsi="Aptos"/>
          <w:sz w:val="20"/>
          <w:szCs w:val="20"/>
        </w:rPr>
        <w:t xml:space="preserve">Indicative functionality </w:t>
      </w:r>
      <w:r w:rsidR="00850FC9" w:rsidRPr="00186A6A">
        <w:rPr>
          <w:rFonts w:ascii="Aptos" w:hAnsi="Aptos"/>
          <w:sz w:val="20"/>
          <w:szCs w:val="20"/>
        </w:rPr>
        <w:t>includes</w:t>
      </w:r>
      <w:r w:rsidR="00850FC9">
        <w:rPr>
          <w:rFonts w:ascii="Aptos" w:hAnsi="Aptos"/>
          <w:sz w:val="20"/>
          <w:szCs w:val="20"/>
        </w:rPr>
        <w:t xml:space="preserve"> t</w:t>
      </w:r>
      <w:r w:rsidR="00980D4B" w:rsidRPr="00186A6A">
        <w:rPr>
          <w:rFonts w:ascii="Aptos" w:hAnsi="Aptos"/>
          <w:sz w:val="20"/>
          <w:szCs w:val="20"/>
        </w:rPr>
        <w:t xml:space="preserve">ariff management, </w:t>
      </w:r>
      <w:r w:rsidR="00BE2E74">
        <w:rPr>
          <w:rFonts w:ascii="Aptos" w:hAnsi="Aptos"/>
          <w:sz w:val="20"/>
          <w:szCs w:val="20"/>
        </w:rPr>
        <w:t>accreditation</w:t>
      </w:r>
      <w:r w:rsidR="00C20958">
        <w:rPr>
          <w:rFonts w:ascii="Aptos" w:hAnsi="Aptos"/>
          <w:sz w:val="20"/>
          <w:szCs w:val="20"/>
        </w:rPr>
        <w:t xml:space="preserve"> of pr</w:t>
      </w:r>
      <w:r w:rsidR="00BE2E74">
        <w:rPr>
          <w:rFonts w:ascii="Aptos" w:hAnsi="Aptos"/>
          <w:sz w:val="20"/>
          <w:szCs w:val="20"/>
        </w:rPr>
        <w:t xml:space="preserve">ior </w:t>
      </w:r>
      <w:r w:rsidR="00C20958">
        <w:rPr>
          <w:rFonts w:ascii="Aptos" w:hAnsi="Aptos"/>
          <w:sz w:val="20"/>
          <w:szCs w:val="20"/>
        </w:rPr>
        <w:t xml:space="preserve">experiential learning, </w:t>
      </w:r>
      <w:r w:rsidR="00BE2E74">
        <w:rPr>
          <w:rFonts w:ascii="Aptos" w:hAnsi="Aptos"/>
          <w:sz w:val="20"/>
          <w:szCs w:val="20"/>
        </w:rPr>
        <w:t>accreditation</w:t>
      </w:r>
      <w:r w:rsidR="00C20958">
        <w:rPr>
          <w:rFonts w:ascii="Aptos" w:hAnsi="Aptos"/>
          <w:sz w:val="20"/>
          <w:szCs w:val="20"/>
        </w:rPr>
        <w:t xml:space="preserve"> of </w:t>
      </w:r>
      <w:r w:rsidR="00BE2E74">
        <w:rPr>
          <w:rFonts w:ascii="Aptos" w:hAnsi="Aptos"/>
          <w:sz w:val="20"/>
          <w:szCs w:val="20"/>
        </w:rPr>
        <w:t xml:space="preserve">learning from different institutions, </w:t>
      </w:r>
      <w:r w:rsidR="00980D4B" w:rsidRPr="00186A6A">
        <w:rPr>
          <w:rFonts w:ascii="Aptos" w:hAnsi="Aptos"/>
          <w:sz w:val="20"/>
          <w:szCs w:val="20"/>
        </w:rPr>
        <w:t>o</w:t>
      </w:r>
      <w:r w:rsidR="005A3885" w:rsidRPr="00186A6A">
        <w:rPr>
          <w:rFonts w:ascii="Aptos" w:hAnsi="Aptos"/>
          <w:sz w:val="20"/>
          <w:szCs w:val="20"/>
        </w:rPr>
        <w:t>nline applications</w:t>
      </w:r>
      <w:r w:rsidR="00244A2F" w:rsidRPr="00186A6A">
        <w:rPr>
          <w:rFonts w:ascii="Aptos" w:hAnsi="Aptos"/>
          <w:sz w:val="20"/>
          <w:szCs w:val="20"/>
        </w:rPr>
        <w:t xml:space="preserve">, </w:t>
      </w:r>
      <w:r w:rsidR="007417C4" w:rsidRPr="00186A6A">
        <w:rPr>
          <w:rFonts w:ascii="Aptos" w:hAnsi="Aptos"/>
          <w:sz w:val="20"/>
          <w:szCs w:val="20"/>
        </w:rPr>
        <w:t xml:space="preserve">in-person and video </w:t>
      </w:r>
      <w:r w:rsidR="00244A2F" w:rsidRPr="00186A6A">
        <w:rPr>
          <w:rFonts w:ascii="Aptos" w:hAnsi="Aptos"/>
          <w:sz w:val="20"/>
          <w:szCs w:val="20"/>
        </w:rPr>
        <w:t xml:space="preserve">interview </w:t>
      </w:r>
      <w:r w:rsidR="007417C4" w:rsidRPr="00186A6A">
        <w:rPr>
          <w:rFonts w:ascii="Aptos" w:hAnsi="Aptos"/>
          <w:sz w:val="20"/>
          <w:szCs w:val="20"/>
        </w:rPr>
        <w:t xml:space="preserve">/ audition management </w:t>
      </w:r>
      <w:r w:rsidR="00244A2F" w:rsidRPr="00186A6A">
        <w:rPr>
          <w:rFonts w:ascii="Aptos" w:hAnsi="Aptos"/>
          <w:sz w:val="20"/>
          <w:szCs w:val="20"/>
        </w:rPr>
        <w:t xml:space="preserve">and </w:t>
      </w:r>
      <w:r w:rsidR="007417C4" w:rsidRPr="00186A6A">
        <w:rPr>
          <w:rFonts w:ascii="Aptos" w:hAnsi="Aptos"/>
          <w:sz w:val="20"/>
          <w:szCs w:val="20"/>
        </w:rPr>
        <w:t xml:space="preserve">paperless review, UCAS integration, </w:t>
      </w:r>
      <w:r w:rsidR="00980D4B" w:rsidRPr="00186A6A">
        <w:rPr>
          <w:rFonts w:ascii="Aptos" w:hAnsi="Aptos"/>
          <w:sz w:val="20"/>
          <w:szCs w:val="20"/>
        </w:rPr>
        <w:t xml:space="preserve">offers and acceptance </w:t>
      </w:r>
      <w:r w:rsidR="00325FC3" w:rsidRPr="00186A6A">
        <w:rPr>
          <w:rFonts w:ascii="Aptos" w:hAnsi="Aptos"/>
          <w:sz w:val="20"/>
          <w:szCs w:val="20"/>
        </w:rPr>
        <w:t xml:space="preserve">and </w:t>
      </w:r>
      <w:r w:rsidR="00980D4B" w:rsidRPr="00186A6A">
        <w:rPr>
          <w:rFonts w:ascii="Aptos" w:hAnsi="Aptos"/>
          <w:sz w:val="20"/>
          <w:szCs w:val="20"/>
        </w:rPr>
        <w:t xml:space="preserve">other </w:t>
      </w:r>
      <w:r w:rsidR="00325FC3" w:rsidRPr="00186A6A">
        <w:rPr>
          <w:rFonts w:ascii="Aptos" w:hAnsi="Aptos"/>
          <w:sz w:val="20"/>
          <w:szCs w:val="20"/>
        </w:rPr>
        <w:t xml:space="preserve">communications </w:t>
      </w:r>
      <w:r w:rsidR="005A3885" w:rsidRPr="00186A6A">
        <w:rPr>
          <w:rFonts w:ascii="Aptos" w:hAnsi="Aptos"/>
          <w:sz w:val="20"/>
          <w:szCs w:val="20"/>
        </w:rPr>
        <w:t xml:space="preserve">  </w:t>
      </w:r>
    </w:p>
    <w:p w14:paraId="0A86BB1B" w14:textId="77777777" w:rsidR="002874B5" w:rsidRDefault="002874B5" w:rsidP="00BF0A89">
      <w:pPr>
        <w:pStyle w:val="T2"/>
        <w:jc w:val="both"/>
      </w:pPr>
      <w:bookmarkStart w:id="34" w:name="_Toc178688665"/>
      <w:r>
        <w:t>Registration &amp; Student Records</w:t>
      </w:r>
      <w:bookmarkEnd w:id="34"/>
      <w:r>
        <w:t xml:space="preserve">  </w:t>
      </w:r>
    </w:p>
    <w:p w14:paraId="6DC4A1C5" w14:textId="528A78D5" w:rsidR="002874B5" w:rsidRPr="00186A6A" w:rsidRDefault="002874B5" w:rsidP="00BF0A89">
      <w:pPr>
        <w:spacing w:after="0"/>
        <w:ind w:left="0"/>
        <w:rPr>
          <w:rFonts w:ascii="Aptos" w:hAnsi="Aptos"/>
          <w:sz w:val="20"/>
          <w:szCs w:val="20"/>
        </w:rPr>
      </w:pPr>
      <w:r w:rsidRPr="00186A6A">
        <w:rPr>
          <w:rFonts w:ascii="Aptos" w:hAnsi="Aptos"/>
          <w:sz w:val="20"/>
          <w:szCs w:val="20"/>
        </w:rPr>
        <w:t xml:space="preserve">The ISS </w:t>
      </w:r>
      <w:r w:rsidR="009E7F04" w:rsidRPr="00186A6A">
        <w:rPr>
          <w:rFonts w:ascii="Aptos" w:hAnsi="Aptos"/>
          <w:sz w:val="20"/>
          <w:szCs w:val="20"/>
        </w:rPr>
        <w:t xml:space="preserve">enables students to choose course and modular </w:t>
      </w:r>
      <w:r w:rsidR="0091060A" w:rsidRPr="00186A6A">
        <w:rPr>
          <w:rFonts w:ascii="Aptos" w:hAnsi="Aptos"/>
          <w:sz w:val="20"/>
          <w:szCs w:val="20"/>
        </w:rPr>
        <w:t>diets and</w:t>
      </w:r>
      <w:r w:rsidR="009C54BF" w:rsidRPr="00186A6A">
        <w:rPr>
          <w:rFonts w:ascii="Aptos" w:hAnsi="Aptos"/>
          <w:sz w:val="20"/>
          <w:szCs w:val="20"/>
        </w:rPr>
        <w:t xml:space="preserve"> make associated payments. This includes up</w:t>
      </w:r>
      <w:r w:rsidR="00272247" w:rsidRPr="00186A6A">
        <w:rPr>
          <w:rFonts w:ascii="Aptos" w:hAnsi="Aptos"/>
          <w:sz w:val="20"/>
          <w:szCs w:val="20"/>
        </w:rPr>
        <w:t xml:space="preserve">load of </w:t>
      </w:r>
      <w:r w:rsidR="009C54BF" w:rsidRPr="00186A6A">
        <w:rPr>
          <w:rFonts w:ascii="Aptos" w:hAnsi="Aptos"/>
          <w:sz w:val="20"/>
          <w:szCs w:val="20"/>
        </w:rPr>
        <w:t xml:space="preserve">(for example) </w:t>
      </w:r>
      <w:r w:rsidR="00272247" w:rsidRPr="00186A6A">
        <w:rPr>
          <w:rFonts w:ascii="Aptos" w:hAnsi="Aptos"/>
          <w:sz w:val="20"/>
          <w:szCs w:val="20"/>
        </w:rPr>
        <w:t>consent</w:t>
      </w:r>
      <w:r w:rsidR="009C54BF" w:rsidRPr="00186A6A">
        <w:rPr>
          <w:rFonts w:ascii="Aptos" w:hAnsi="Aptos"/>
          <w:sz w:val="20"/>
          <w:szCs w:val="20"/>
        </w:rPr>
        <w:t xml:space="preserve"> </w:t>
      </w:r>
      <w:r w:rsidR="00272247" w:rsidRPr="00186A6A">
        <w:rPr>
          <w:rFonts w:ascii="Aptos" w:hAnsi="Aptos"/>
          <w:sz w:val="20"/>
          <w:szCs w:val="20"/>
        </w:rPr>
        <w:t xml:space="preserve">and proof of eligibility </w:t>
      </w:r>
      <w:r w:rsidR="009C54BF" w:rsidRPr="00186A6A">
        <w:rPr>
          <w:rFonts w:ascii="Aptos" w:hAnsi="Aptos"/>
          <w:sz w:val="20"/>
          <w:szCs w:val="20"/>
        </w:rPr>
        <w:t>documents</w:t>
      </w:r>
      <w:r w:rsidR="00272247" w:rsidRPr="00186A6A">
        <w:rPr>
          <w:rFonts w:ascii="Aptos" w:hAnsi="Aptos"/>
          <w:sz w:val="20"/>
          <w:szCs w:val="20"/>
        </w:rPr>
        <w:t xml:space="preserve">. </w:t>
      </w:r>
      <w:r w:rsidR="00D51EDE">
        <w:rPr>
          <w:rFonts w:ascii="Aptos" w:hAnsi="Aptos"/>
          <w:sz w:val="20"/>
          <w:szCs w:val="20"/>
        </w:rPr>
        <w:t>Maintaining a s</w:t>
      </w:r>
      <w:r w:rsidR="00801C68" w:rsidRPr="00186A6A">
        <w:rPr>
          <w:rFonts w:ascii="Aptos" w:hAnsi="Aptos"/>
          <w:sz w:val="20"/>
          <w:szCs w:val="20"/>
        </w:rPr>
        <w:t>tudent</w:t>
      </w:r>
      <w:r w:rsidR="00D51EDE">
        <w:rPr>
          <w:rFonts w:ascii="Aptos" w:hAnsi="Aptos"/>
          <w:sz w:val="20"/>
          <w:szCs w:val="20"/>
        </w:rPr>
        <w:t>’s</w:t>
      </w:r>
      <w:r w:rsidR="00801C68" w:rsidRPr="00186A6A">
        <w:rPr>
          <w:rFonts w:ascii="Aptos" w:hAnsi="Aptos"/>
          <w:sz w:val="20"/>
          <w:szCs w:val="20"/>
        </w:rPr>
        <w:t xml:space="preserve"> </w:t>
      </w:r>
      <w:r w:rsidR="00D51EDE">
        <w:rPr>
          <w:rFonts w:ascii="Aptos" w:hAnsi="Aptos"/>
          <w:sz w:val="20"/>
          <w:szCs w:val="20"/>
        </w:rPr>
        <w:t>r</w:t>
      </w:r>
      <w:r w:rsidR="00801C68" w:rsidRPr="00186A6A">
        <w:rPr>
          <w:rFonts w:ascii="Aptos" w:hAnsi="Aptos"/>
          <w:sz w:val="20"/>
          <w:szCs w:val="20"/>
        </w:rPr>
        <w:t xml:space="preserve">ecords </w:t>
      </w:r>
      <w:r w:rsidR="0091060A" w:rsidRPr="00186A6A">
        <w:rPr>
          <w:rFonts w:ascii="Aptos" w:hAnsi="Aptos"/>
          <w:sz w:val="20"/>
          <w:szCs w:val="20"/>
        </w:rPr>
        <w:t>ca</w:t>
      </w:r>
      <w:r w:rsidR="00D51EDE">
        <w:rPr>
          <w:rFonts w:ascii="Aptos" w:hAnsi="Aptos"/>
          <w:sz w:val="20"/>
          <w:szCs w:val="20"/>
        </w:rPr>
        <w:t>n</w:t>
      </w:r>
      <w:r w:rsidR="0091060A" w:rsidRPr="00186A6A">
        <w:rPr>
          <w:rFonts w:ascii="Aptos" w:hAnsi="Aptos"/>
          <w:sz w:val="20"/>
          <w:szCs w:val="20"/>
        </w:rPr>
        <w:t xml:space="preserve"> be assisted by University staff, but </w:t>
      </w:r>
      <w:r w:rsidR="00E31BC8">
        <w:rPr>
          <w:rFonts w:ascii="Aptos" w:hAnsi="Aptos"/>
          <w:sz w:val="20"/>
          <w:szCs w:val="20"/>
        </w:rPr>
        <w:t xml:space="preserve">is </w:t>
      </w:r>
      <w:r w:rsidR="0091060A" w:rsidRPr="00186A6A">
        <w:rPr>
          <w:rFonts w:ascii="Aptos" w:hAnsi="Aptos"/>
          <w:sz w:val="20"/>
          <w:szCs w:val="20"/>
        </w:rPr>
        <w:t xml:space="preserve">also </w:t>
      </w:r>
      <w:r w:rsidR="000743BD">
        <w:rPr>
          <w:rFonts w:ascii="Aptos" w:hAnsi="Aptos"/>
          <w:sz w:val="20"/>
          <w:szCs w:val="20"/>
        </w:rPr>
        <w:t xml:space="preserve">achieved </w:t>
      </w:r>
      <w:r w:rsidR="002D53C9">
        <w:rPr>
          <w:rFonts w:ascii="Aptos" w:hAnsi="Aptos"/>
          <w:sz w:val="20"/>
          <w:szCs w:val="20"/>
        </w:rPr>
        <w:t xml:space="preserve">by </w:t>
      </w:r>
      <w:r w:rsidR="0091060A" w:rsidRPr="00186A6A">
        <w:rPr>
          <w:rFonts w:ascii="Aptos" w:hAnsi="Aptos"/>
          <w:sz w:val="20"/>
          <w:szCs w:val="20"/>
        </w:rPr>
        <w:t xml:space="preserve">self-service </w:t>
      </w:r>
      <w:r w:rsidR="00801C68" w:rsidRPr="00186A6A">
        <w:rPr>
          <w:rFonts w:ascii="Aptos" w:hAnsi="Aptos"/>
          <w:sz w:val="20"/>
          <w:szCs w:val="20"/>
        </w:rPr>
        <w:t>(available</w:t>
      </w:r>
      <w:r w:rsidR="0091060A" w:rsidRPr="00186A6A">
        <w:rPr>
          <w:rFonts w:ascii="Aptos" w:hAnsi="Aptos"/>
          <w:sz w:val="20"/>
          <w:szCs w:val="20"/>
        </w:rPr>
        <w:t>, securely,</w:t>
      </w:r>
      <w:r w:rsidR="00801C68" w:rsidRPr="00186A6A">
        <w:rPr>
          <w:rFonts w:ascii="Aptos" w:hAnsi="Aptos"/>
          <w:sz w:val="20"/>
          <w:szCs w:val="20"/>
        </w:rPr>
        <w:t xml:space="preserve"> rem</w:t>
      </w:r>
      <w:r w:rsidR="0091060A" w:rsidRPr="00186A6A">
        <w:rPr>
          <w:rFonts w:ascii="Aptos" w:hAnsi="Aptos"/>
          <w:sz w:val="20"/>
          <w:szCs w:val="20"/>
        </w:rPr>
        <w:t>otely</w:t>
      </w:r>
      <w:r w:rsidR="00801C68" w:rsidRPr="00186A6A">
        <w:rPr>
          <w:rFonts w:ascii="Aptos" w:hAnsi="Aptos"/>
          <w:sz w:val="20"/>
          <w:szCs w:val="20"/>
        </w:rPr>
        <w:t xml:space="preserve">) to </w:t>
      </w:r>
      <w:r w:rsidR="0091060A" w:rsidRPr="00186A6A">
        <w:rPr>
          <w:rFonts w:ascii="Aptos" w:hAnsi="Aptos"/>
          <w:sz w:val="20"/>
          <w:szCs w:val="20"/>
        </w:rPr>
        <w:t>enable students to change and update details</w:t>
      </w:r>
      <w:r w:rsidR="00BF0A89">
        <w:rPr>
          <w:rFonts w:ascii="Aptos" w:hAnsi="Aptos"/>
          <w:sz w:val="20"/>
          <w:szCs w:val="20"/>
        </w:rPr>
        <w:t xml:space="preserve">, including for example </w:t>
      </w:r>
      <w:r w:rsidR="002D53C9">
        <w:rPr>
          <w:rFonts w:ascii="Aptos" w:hAnsi="Aptos"/>
          <w:sz w:val="20"/>
          <w:szCs w:val="20"/>
        </w:rPr>
        <w:t xml:space="preserve">an </w:t>
      </w:r>
      <w:r w:rsidR="00BF0A89">
        <w:rPr>
          <w:rFonts w:ascii="Aptos" w:hAnsi="Aptos"/>
          <w:sz w:val="20"/>
          <w:szCs w:val="20"/>
        </w:rPr>
        <w:t>alias, and preferred pronouns</w:t>
      </w:r>
      <w:r w:rsidR="0091060A" w:rsidRPr="00186A6A">
        <w:rPr>
          <w:rFonts w:ascii="Aptos" w:hAnsi="Aptos"/>
          <w:sz w:val="20"/>
          <w:szCs w:val="20"/>
        </w:rPr>
        <w:t>.</w:t>
      </w:r>
    </w:p>
    <w:p w14:paraId="3A45E799" w14:textId="77777777" w:rsidR="0091060A" w:rsidRPr="00186A6A" w:rsidRDefault="0091060A" w:rsidP="00BF0A89">
      <w:pPr>
        <w:spacing w:after="0"/>
        <w:ind w:left="0"/>
        <w:rPr>
          <w:rFonts w:ascii="Aptos" w:hAnsi="Aptos"/>
          <w:sz w:val="20"/>
          <w:szCs w:val="20"/>
        </w:rPr>
      </w:pPr>
    </w:p>
    <w:p w14:paraId="7BF6EC32" w14:textId="4B7EF6D5" w:rsidR="0091060A" w:rsidRPr="00186A6A" w:rsidRDefault="0091060A" w:rsidP="00BF0A89">
      <w:pPr>
        <w:spacing w:after="0"/>
        <w:ind w:left="0"/>
        <w:rPr>
          <w:rFonts w:ascii="Aptos" w:hAnsi="Aptos"/>
          <w:sz w:val="20"/>
          <w:szCs w:val="20"/>
        </w:rPr>
      </w:pPr>
      <w:r w:rsidRPr="00186A6A">
        <w:rPr>
          <w:rFonts w:ascii="Aptos" w:hAnsi="Aptos"/>
          <w:sz w:val="20"/>
          <w:szCs w:val="20"/>
        </w:rPr>
        <w:t xml:space="preserve">NB the </w:t>
      </w:r>
      <w:r w:rsidR="003D66D7" w:rsidRPr="00186A6A">
        <w:rPr>
          <w:rFonts w:ascii="Aptos" w:hAnsi="Aptos"/>
          <w:sz w:val="20"/>
          <w:szCs w:val="20"/>
        </w:rPr>
        <w:t>Student Records system operates as the identify provider to th</w:t>
      </w:r>
      <w:r w:rsidR="008416DC" w:rsidRPr="00186A6A">
        <w:rPr>
          <w:rFonts w:ascii="Aptos" w:hAnsi="Aptos"/>
          <w:sz w:val="20"/>
          <w:szCs w:val="20"/>
        </w:rPr>
        <w:t>e University’s</w:t>
      </w:r>
      <w:r w:rsidR="003D66D7" w:rsidRPr="00186A6A">
        <w:rPr>
          <w:rFonts w:ascii="Aptos" w:hAnsi="Aptos"/>
          <w:sz w:val="20"/>
          <w:szCs w:val="20"/>
        </w:rPr>
        <w:t xml:space="preserve"> Identity Governance </w:t>
      </w:r>
      <w:r w:rsidR="008416DC" w:rsidRPr="00186A6A">
        <w:rPr>
          <w:rFonts w:ascii="Aptos" w:hAnsi="Aptos"/>
          <w:sz w:val="20"/>
          <w:szCs w:val="20"/>
        </w:rPr>
        <w:t>Administration</w:t>
      </w:r>
      <w:r w:rsidR="003D66D7" w:rsidRPr="00186A6A">
        <w:rPr>
          <w:rFonts w:ascii="Aptos" w:hAnsi="Aptos"/>
          <w:sz w:val="20"/>
          <w:szCs w:val="20"/>
        </w:rPr>
        <w:t xml:space="preserve"> </w:t>
      </w:r>
      <w:r w:rsidR="008416DC" w:rsidRPr="00186A6A">
        <w:rPr>
          <w:rFonts w:ascii="Aptos" w:hAnsi="Aptos"/>
          <w:sz w:val="20"/>
          <w:szCs w:val="20"/>
        </w:rPr>
        <w:t>system</w:t>
      </w:r>
      <w:r w:rsidR="003D66D7" w:rsidRPr="00186A6A">
        <w:rPr>
          <w:rFonts w:ascii="Aptos" w:hAnsi="Aptos"/>
          <w:sz w:val="20"/>
          <w:szCs w:val="20"/>
        </w:rPr>
        <w:t xml:space="preserve">, which in turn </w:t>
      </w:r>
      <w:r w:rsidR="008416DC" w:rsidRPr="00186A6A">
        <w:rPr>
          <w:rFonts w:ascii="Aptos" w:hAnsi="Aptos"/>
          <w:sz w:val="20"/>
          <w:szCs w:val="20"/>
        </w:rPr>
        <w:t>(depending on the students active (current) status)</w:t>
      </w:r>
      <w:r w:rsidR="007D4783">
        <w:rPr>
          <w:rFonts w:ascii="Aptos" w:hAnsi="Aptos"/>
          <w:sz w:val="20"/>
          <w:szCs w:val="20"/>
        </w:rPr>
        <w:t>,</w:t>
      </w:r>
      <w:r w:rsidR="008416DC" w:rsidRPr="00186A6A">
        <w:rPr>
          <w:rFonts w:ascii="Aptos" w:hAnsi="Aptos"/>
          <w:sz w:val="20"/>
          <w:szCs w:val="20"/>
        </w:rPr>
        <w:t xml:space="preserve"> enables</w:t>
      </w:r>
      <w:r w:rsidR="003D66D7" w:rsidRPr="00186A6A">
        <w:rPr>
          <w:rFonts w:ascii="Aptos" w:hAnsi="Aptos"/>
          <w:sz w:val="20"/>
          <w:szCs w:val="20"/>
        </w:rPr>
        <w:t xml:space="preserve"> </w:t>
      </w:r>
      <w:r w:rsidR="00272C82" w:rsidRPr="00186A6A">
        <w:rPr>
          <w:rFonts w:ascii="Aptos" w:hAnsi="Aptos"/>
          <w:sz w:val="20"/>
          <w:szCs w:val="20"/>
        </w:rPr>
        <w:t xml:space="preserve">(or terminates) </w:t>
      </w:r>
      <w:r w:rsidR="00272C82">
        <w:rPr>
          <w:rFonts w:ascii="Aptos" w:hAnsi="Aptos"/>
          <w:sz w:val="20"/>
          <w:szCs w:val="20"/>
        </w:rPr>
        <w:t xml:space="preserve">and defines relevant services </w:t>
      </w:r>
      <w:r w:rsidR="003D66D7" w:rsidRPr="00186A6A">
        <w:rPr>
          <w:rFonts w:ascii="Aptos" w:hAnsi="Aptos"/>
          <w:sz w:val="20"/>
          <w:szCs w:val="20"/>
        </w:rPr>
        <w:t>access</w:t>
      </w:r>
      <w:r w:rsidR="008416DC" w:rsidRPr="00186A6A">
        <w:rPr>
          <w:rFonts w:ascii="Aptos" w:hAnsi="Aptos"/>
          <w:sz w:val="20"/>
          <w:szCs w:val="20"/>
        </w:rPr>
        <w:t xml:space="preserve">, including to course related systems. </w:t>
      </w:r>
    </w:p>
    <w:p w14:paraId="7C90737F" w14:textId="77777777" w:rsidR="008416DC" w:rsidRPr="00186A6A" w:rsidRDefault="008416DC" w:rsidP="00BF0A89">
      <w:pPr>
        <w:spacing w:after="0"/>
        <w:ind w:left="0"/>
        <w:rPr>
          <w:rFonts w:ascii="Aptos" w:hAnsi="Aptos"/>
          <w:sz w:val="20"/>
          <w:szCs w:val="20"/>
        </w:rPr>
      </w:pPr>
    </w:p>
    <w:p w14:paraId="453A0BF6" w14:textId="4B4BD448" w:rsidR="00240D18" w:rsidRPr="007F3CC8" w:rsidRDefault="003E524F" w:rsidP="00BF0A89">
      <w:pPr>
        <w:spacing w:after="0"/>
        <w:ind w:left="0"/>
        <w:rPr>
          <w:rFonts w:ascii="Aptos" w:hAnsi="Aptos"/>
          <w:sz w:val="20"/>
          <w:szCs w:val="20"/>
        </w:rPr>
      </w:pPr>
      <w:r w:rsidRPr="00186A6A">
        <w:rPr>
          <w:rFonts w:ascii="Aptos" w:hAnsi="Aptos"/>
          <w:sz w:val="20"/>
          <w:szCs w:val="20"/>
        </w:rPr>
        <w:t>Reporting from the</w:t>
      </w:r>
      <w:r w:rsidR="00747349" w:rsidRPr="00186A6A">
        <w:rPr>
          <w:rFonts w:ascii="Aptos" w:hAnsi="Aptos"/>
          <w:sz w:val="20"/>
          <w:szCs w:val="20"/>
        </w:rPr>
        <w:t xml:space="preserve"> ISS </w:t>
      </w:r>
      <w:r w:rsidRPr="00186A6A">
        <w:rPr>
          <w:rFonts w:ascii="Aptos" w:hAnsi="Aptos"/>
          <w:sz w:val="20"/>
          <w:szCs w:val="20"/>
        </w:rPr>
        <w:t>Student</w:t>
      </w:r>
      <w:r w:rsidR="00747349" w:rsidRPr="00186A6A">
        <w:rPr>
          <w:rFonts w:ascii="Aptos" w:hAnsi="Aptos"/>
          <w:sz w:val="20"/>
          <w:szCs w:val="20"/>
        </w:rPr>
        <w:t xml:space="preserve"> Record is key to statutory and </w:t>
      </w:r>
      <w:r w:rsidR="00FE38A0" w:rsidRPr="00186A6A">
        <w:rPr>
          <w:rFonts w:ascii="Aptos" w:hAnsi="Aptos"/>
          <w:sz w:val="20"/>
          <w:szCs w:val="20"/>
        </w:rPr>
        <w:t>regulatory</w:t>
      </w:r>
      <w:r w:rsidR="00747349" w:rsidRPr="00186A6A">
        <w:rPr>
          <w:rFonts w:ascii="Aptos" w:hAnsi="Aptos"/>
          <w:sz w:val="20"/>
          <w:szCs w:val="20"/>
        </w:rPr>
        <w:t xml:space="preserve"> oversight</w:t>
      </w:r>
    </w:p>
    <w:p w14:paraId="135CAB03" w14:textId="32D9BBCA" w:rsidR="0005517E" w:rsidRDefault="00186A6A" w:rsidP="00BF0A89">
      <w:pPr>
        <w:pStyle w:val="T2"/>
        <w:jc w:val="both"/>
      </w:pPr>
      <w:bookmarkStart w:id="35" w:name="_Toc178688666"/>
      <w:r>
        <w:t>Degree Apprenticeship Management</w:t>
      </w:r>
      <w:bookmarkEnd w:id="35"/>
      <w:r>
        <w:t xml:space="preserve"> </w:t>
      </w:r>
    </w:p>
    <w:p w14:paraId="6B26DDF6" w14:textId="15D10EBE" w:rsidR="000D323C" w:rsidRDefault="00FE38A0" w:rsidP="00BF0A89">
      <w:pPr>
        <w:pStyle w:val="T3"/>
      </w:pPr>
      <w:r>
        <w:t>The Degree Apprentices aspect of the ISS</w:t>
      </w:r>
      <w:r w:rsidR="007F3CC8">
        <w:t xml:space="preserve"> </w:t>
      </w:r>
      <w:r w:rsidR="00DD4F4D">
        <w:t xml:space="preserve">integrates with the </w:t>
      </w:r>
      <w:r w:rsidR="009E73BA">
        <w:t>s</w:t>
      </w:r>
      <w:r w:rsidR="00DD4F4D">
        <w:t xml:space="preserve">tudent </w:t>
      </w:r>
      <w:r w:rsidR="009E73BA">
        <w:t>r</w:t>
      </w:r>
      <w:r w:rsidR="00DD4F4D">
        <w:t>ecord, and in addition enables secure employer access to formative and summative work, and their assessment (See MAF</w:t>
      </w:r>
      <w:r>
        <w:t>). The</w:t>
      </w:r>
      <w:r w:rsidR="00522E47">
        <w:t xml:space="preserve"> </w:t>
      </w:r>
      <w:r w:rsidR="00DD4F4D">
        <w:t>DA</w:t>
      </w:r>
      <w:r w:rsidR="00522E47">
        <w:t xml:space="preserve"> S</w:t>
      </w:r>
      <w:r w:rsidR="00DD4F4D">
        <w:t xml:space="preserve">ystem also manages partnership agreements with employers, </w:t>
      </w:r>
      <w:r w:rsidR="00522E47">
        <w:t>including</w:t>
      </w:r>
      <w:r w:rsidR="00DD4F4D">
        <w:t xml:space="preserve"> the specificity of their </w:t>
      </w:r>
      <w:r w:rsidR="00522E47">
        <w:t>contractual</w:t>
      </w:r>
      <w:r w:rsidR="00DD4F4D">
        <w:t xml:space="preserve"> </w:t>
      </w:r>
      <w:r w:rsidR="00522E47">
        <w:t xml:space="preserve">obligations. </w:t>
      </w:r>
      <w:r w:rsidR="00DD4F4D">
        <w:t xml:space="preserve"> </w:t>
      </w:r>
    </w:p>
    <w:bookmarkEnd w:id="1"/>
    <w:bookmarkEnd w:id="2"/>
    <w:p w14:paraId="1E164F7C" w14:textId="77777777" w:rsidR="00740DDA" w:rsidRDefault="00740DDA" w:rsidP="00BF0A89">
      <w:pPr>
        <w:pStyle w:val="T2"/>
        <w:jc w:val="both"/>
      </w:pPr>
      <w:r>
        <w:t xml:space="preserve"> </w:t>
      </w:r>
      <w:bookmarkStart w:id="36" w:name="_Toc178688667"/>
      <w:r w:rsidR="003E524F">
        <w:t>Marking and Assessment Framework</w:t>
      </w:r>
      <w:bookmarkEnd w:id="36"/>
      <w:r w:rsidR="003E524F">
        <w:t xml:space="preserve"> </w:t>
      </w:r>
    </w:p>
    <w:p w14:paraId="6106D9DA" w14:textId="66DB428B" w:rsidR="002909CB" w:rsidRDefault="00497E98" w:rsidP="00BF0A89">
      <w:pPr>
        <w:pStyle w:val="T3"/>
        <w:rPr>
          <w:lang w:val="en-US"/>
        </w:rPr>
      </w:pPr>
      <w:r>
        <w:rPr>
          <w:lang w:val="en-US"/>
        </w:rPr>
        <w:t xml:space="preserve">The ISS’s </w:t>
      </w:r>
      <w:r w:rsidR="003E524F">
        <w:rPr>
          <w:lang w:val="en-US"/>
        </w:rPr>
        <w:t>MAF is the single – e-Su</w:t>
      </w:r>
      <w:r w:rsidR="002909CB">
        <w:rPr>
          <w:lang w:val="en-US"/>
        </w:rPr>
        <w:t xml:space="preserve">bmission </w:t>
      </w:r>
      <w:r w:rsidR="003E524F">
        <w:rPr>
          <w:lang w:val="en-US"/>
        </w:rPr>
        <w:t xml:space="preserve">and marking system used by </w:t>
      </w:r>
      <w:r w:rsidR="00870629">
        <w:rPr>
          <w:lang w:val="en-US"/>
        </w:rPr>
        <w:t>all</w:t>
      </w:r>
      <w:r w:rsidR="002909CB">
        <w:rPr>
          <w:lang w:val="en-US"/>
        </w:rPr>
        <w:t xml:space="preserve"> </w:t>
      </w:r>
      <w:r w:rsidR="00870629">
        <w:rPr>
          <w:lang w:val="en-US"/>
        </w:rPr>
        <w:t>University institutes</w:t>
      </w:r>
      <w:r w:rsidR="002909CB">
        <w:rPr>
          <w:lang w:val="en-US"/>
        </w:rPr>
        <w:t xml:space="preserve">.  Submission and feedback </w:t>
      </w:r>
      <w:r w:rsidR="00870629">
        <w:rPr>
          <w:lang w:val="en-US"/>
        </w:rPr>
        <w:t>are</w:t>
      </w:r>
      <w:r w:rsidR="002909CB">
        <w:rPr>
          <w:lang w:val="en-US"/>
        </w:rPr>
        <w:t xml:space="preserve"> multi-media (text</w:t>
      </w:r>
      <w:r w:rsidR="00D34E2A">
        <w:rPr>
          <w:lang w:val="en-US"/>
        </w:rPr>
        <w:t>/scan/video/photographic/audio</w:t>
      </w:r>
      <w:proofErr w:type="gramStart"/>
      <w:r w:rsidR="00D34E2A">
        <w:rPr>
          <w:lang w:val="en-US"/>
        </w:rPr>
        <w:t>)</w:t>
      </w:r>
      <w:proofErr w:type="gramEnd"/>
      <w:r w:rsidR="00D34E2A">
        <w:rPr>
          <w:lang w:val="en-US"/>
        </w:rPr>
        <w:t xml:space="preserve"> and this relies on integration to for example MS Stream. </w:t>
      </w:r>
      <w:r w:rsidR="001F02C8">
        <w:rPr>
          <w:lang w:val="en-US"/>
        </w:rPr>
        <w:t>Workflows</w:t>
      </w:r>
      <w:r>
        <w:rPr>
          <w:lang w:val="en-US"/>
        </w:rPr>
        <w:t xml:space="preserve"> include integration to Turn-It- In, and the automated identification of similarity reports </w:t>
      </w:r>
      <w:r w:rsidR="00FE38A0">
        <w:rPr>
          <w:lang w:val="en-US"/>
        </w:rPr>
        <w:t>etc.</w:t>
      </w:r>
      <w:r>
        <w:rPr>
          <w:lang w:val="en-US"/>
        </w:rPr>
        <w:t xml:space="preserve"> in the marking schema.</w:t>
      </w:r>
      <w:r w:rsidR="000663BC">
        <w:rPr>
          <w:lang w:val="en-US"/>
        </w:rPr>
        <w:t xml:space="preserve"> </w:t>
      </w:r>
      <w:r w:rsidR="002B3F77">
        <w:rPr>
          <w:lang w:val="en-US"/>
        </w:rPr>
        <w:t>MAF records and manages mark-entry, mark-</w:t>
      </w:r>
      <w:r w:rsidR="000663BC">
        <w:rPr>
          <w:lang w:val="en-US"/>
        </w:rPr>
        <w:t>calculations</w:t>
      </w:r>
      <w:r w:rsidR="002B3F77">
        <w:rPr>
          <w:lang w:val="en-US"/>
        </w:rPr>
        <w:t xml:space="preserve">, classifications, </w:t>
      </w:r>
      <w:r w:rsidR="000663BC">
        <w:rPr>
          <w:lang w:val="en-US"/>
        </w:rPr>
        <w:t xml:space="preserve">re-sits, and mitigation </w:t>
      </w:r>
      <w:r w:rsidR="00850FC9">
        <w:rPr>
          <w:lang w:val="en-US"/>
        </w:rPr>
        <w:t>circumstances.</w:t>
      </w:r>
      <w:r w:rsidR="000663BC">
        <w:rPr>
          <w:lang w:val="en-US"/>
        </w:rPr>
        <w:t xml:space="preserve"> </w:t>
      </w:r>
    </w:p>
    <w:p w14:paraId="24F238D6" w14:textId="77777777" w:rsidR="002B5767" w:rsidRPr="002B5767" w:rsidRDefault="002B5767" w:rsidP="00BF0A89">
      <w:pPr>
        <w:pStyle w:val="T2"/>
        <w:jc w:val="both"/>
      </w:pPr>
      <w:bookmarkStart w:id="37" w:name="_Toc178688668"/>
      <w:r w:rsidRPr="002B5767">
        <w:t>Graduation</w:t>
      </w:r>
      <w:bookmarkEnd w:id="37"/>
      <w:r w:rsidRPr="002B5767">
        <w:t xml:space="preserve">  </w:t>
      </w:r>
    </w:p>
    <w:p w14:paraId="10732310" w14:textId="2B8270BA" w:rsidR="00797845" w:rsidRDefault="002B5767" w:rsidP="00BF0A89">
      <w:pPr>
        <w:pStyle w:val="T3"/>
        <w:rPr>
          <w:lang w:val="en-US"/>
        </w:rPr>
      </w:pPr>
      <w:r w:rsidRPr="002B5767">
        <w:rPr>
          <w:lang w:val="en-US"/>
        </w:rPr>
        <w:t xml:space="preserve">The </w:t>
      </w:r>
      <w:r>
        <w:rPr>
          <w:lang w:val="en-US"/>
        </w:rPr>
        <w:t xml:space="preserve">ISS </w:t>
      </w:r>
      <w:r w:rsidRPr="002B5767">
        <w:rPr>
          <w:lang w:val="en-US"/>
        </w:rPr>
        <w:t>support</w:t>
      </w:r>
      <w:r>
        <w:rPr>
          <w:lang w:val="en-US"/>
        </w:rPr>
        <w:t xml:space="preserve">s The University’s </w:t>
      </w:r>
      <w:r w:rsidRPr="002B5767">
        <w:rPr>
          <w:lang w:val="en-US"/>
        </w:rPr>
        <w:t xml:space="preserve">graduation management processes, </w:t>
      </w:r>
      <w:r>
        <w:rPr>
          <w:lang w:val="en-US"/>
        </w:rPr>
        <w:t xml:space="preserve">including by identifying </w:t>
      </w:r>
      <w:r w:rsidR="00797845">
        <w:rPr>
          <w:lang w:val="en-US"/>
        </w:rPr>
        <w:t>completed</w:t>
      </w:r>
      <w:r>
        <w:rPr>
          <w:lang w:val="en-US"/>
        </w:rPr>
        <w:t xml:space="preserve"> </w:t>
      </w:r>
      <w:r w:rsidR="00797845">
        <w:rPr>
          <w:lang w:val="en-US"/>
        </w:rPr>
        <w:t xml:space="preserve">awards, by course/school category to the respective ceremonies. </w:t>
      </w:r>
    </w:p>
    <w:p w14:paraId="0AD96E6C" w14:textId="77777777" w:rsidR="00850FC9" w:rsidRDefault="00850FC9" w:rsidP="002B5767">
      <w:pPr>
        <w:pStyle w:val="T3"/>
        <w:rPr>
          <w:lang w:val="en-US"/>
        </w:rPr>
      </w:pPr>
    </w:p>
    <w:p w14:paraId="5D0DF98B" w14:textId="77777777" w:rsidR="00850FC9" w:rsidRDefault="00850FC9" w:rsidP="002B5767">
      <w:pPr>
        <w:pStyle w:val="T3"/>
        <w:rPr>
          <w:lang w:val="en-US"/>
        </w:rPr>
      </w:pPr>
    </w:p>
    <w:p w14:paraId="20E88A08" w14:textId="77777777" w:rsidR="00850FC9" w:rsidRDefault="00850FC9" w:rsidP="002B5767">
      <w:pPr>
        <w:pStyle w:val="T3"/>
        <w:rPr>
          <w:lang w:val="en-US"/>
        </w:rPr>
      </w:pPr>
    </w:p>
    <w:p w14:paraId="7E9C3167" w14:textId="77777777" w:rsidR="00850FC9" w:rsidRDefault="00850FC9" w:rsidP="002B5767">
      <w:pPr>
        <w:pStyle w:val="T3"/>
        <w:rPr>
          <w:lang w:val="en-US"/>
        </w:rPr>
      </w:pPr>
    </w:p>
    <w:p w14:paraId="725B4D2E" w14:textId="77777777" w:rsidR="00850FC9" w:rsidRDefault="00850FC9" w:rsidP="002B5767">
      <w:pPr>
        <w:pStyle w:val="T3"/>
        <w:rPr>
          <w:lang w:val="en-US"/>
        </w:rPr>
      </w:pPr>
    </w:p>
    <w:p w14:paraId="0AB30135" w14:textId="77777777" w:rsidR="00850FC9" w:rsidRDefault="00850FC9" w:rsidP="002B5767">
      <w:pPr>
        <w:pStyle w:val="T3"/>
        <w:rPr>
          <w:lang w:val="en-US"/>
        </w:rPr>
      </w:pPr>
    </w:p>
    <w:p w14:paraId="44E98261" w14:textId="566880F5" w:rsidR="003B5E23" w:rsidRDefault="008405B9" w:rsidP="009E120D">
      <w:pPr>
        <w:pStyle w:val="T1"/>
      </w:pPr>
      <w:bookmarkStart w:id="38" w:name="_Toc178688669"/>
      <w:r>
        <w:lastRenderedPageBreak/>
        <w:t xml:space="preserve">Appendix 5: </w:t>
      </w:r>
      <w:r w:rsidR="009E120D">
        <w:t>Indicative (</w:t>
      </w:r>
      <w:r w:rsidR="008F35F5">
        <w:t>non-exhaustive</w:t>
      </w:r>
      <w:r w:rsidR="009E120D">
        <w:t xml:space="preserve">) list of </w:t>
      </w:r>
      <w:r w:rsidR="003B5E23">
        <w:t>System Integrations</w:t>
      </w:r>
      <w:bookmarkEnd w:id="38"/>
      <w:r w:rsidR="003B5E23">
        <w:t xml:space="preserve"> </w:t>
      </w:r>
    </w:p>
    <w:p w14:paraId="38CED2CB" w14:textId="141A02C9" w:rsidR="00797845" w:rsidRDefault="00A34F6D" w:rsidP="002B5767">
      <w:pPr>
        <w:pStyle w:val="T3"/>
        <w:rPr>
          <w:lang w:val="en-US"/>
        </w:rPr>
      </w:pPr>
      <w:r>
        <w:rPr>
          <w:lang w:val="en-US"/>
        </w:rPr>
        <w:t xml:space="preserve">The ISS has Automated programme interfaces, to (but not limited to) </w:t>
      </w:r>
    </w:p>
    <w:p w14:paraId="751714AA" w14:textId="4BE1944B" w:rsidR="00BB6C73" w:rsidRDefault="00BB6C73" w:rsidP="00850FC9">
      <w:pPr>
        <w:pStyle w:val="T3"/>
        <w:spacing w:before="120" w:line="240" w:lineRule="auto"/>
        <w:rPr>
          <w:lang w:val="en-US"/>
        </w:rPr>
      </w:pPr>
      <w:r>
        <w:rPr>
          <w:lang w:val="en-US"/>
        </w:rPr>
        <w:t>Moodle VLA</w:t>
      </w:r>
    </w:p>
    <w:p w14:paraId="40F1234B" w14:textId="5B5DAA03" w:rsidR="00BB6C73" w:rsidRDefault="00BB6C73" w:rsidP="00850FC9">
      <w:pPr>
        <w:pStyle w:val="T3"/>
        <w:spacing w:before="120" w:line="240" w:lineRule="auto"/>
        <w:rPr>
          <w:lang w:val="en-US"/>
        </w:rPr>
      </w:pPr>
      <w:r>
        <w:rPr>
          <w:lang w:val="en-US"/>
        </w:rPr>
        <w:t>Turn-it-in</w:t>
      </w:r>
    </w:p>
    <w:p w14:paraId="75A6213C" w14:textId="23736780" w:rsidR="00972A77" w:rsidRDefault="00972A77" w:rsidP="00850FC9">
      <w:pPr>
        <w:pStyle w:val="T3"/>
        <w:spacing w:before="120" w:line="240" w:lineRule="auto"/>
        <w:rPr>
          <w:lang w:val="en-US"/>
        </w:rPr>
      </w:pPr>
      <w:proofErr w:type="spellStart"/>
      <w:r>
        <w:rPr>
          <w:lang w:val="en-US"/>
        </w:rPr>
        <w:t>Abyassa</w:t>
      </w:r>
      <w:proofErr w:type="spellEnd"/>
      <w:r>
        <w:rPr>
          <w:lang w:val="en-US"/>
        </w:rPr>
        <w:t xml:space="preserve"> </w:t>
      </w:r>
    </w:p>
    <w:p w14:paraId="250867B7" w14:textId="545FAE14" w:rsidR="00BB6C73" w:rsidRDefault="00BB6C73" w:rsidP="00850FC9">
      <w:pPr>
        <w:pStyle w:val="T3"/>
        <w:spacing w:before="120" w:line="240" w:lineRule="auto"/>
        <w:rPr>
          <w:lang w:val="en-US"/>
        </w:rPr>
      </w:pPr>
      <w:r>
        <w:rPr>
          <w:lang w:val="en-US"/>
        </w:rPr>
        <w:t xml:space="preserve">Active </w:t>
      </w:r>
      <w:r w:rsidR="00952AE3">
        <w:rPr>
          <w:lang w:val="en-US"/>
        </w:rPr>
        <w:t>Directory</w:t>
      </w:r>
      <w:r>
        <w:rPr>
          <w:lang w:val="en-US"/>
        </w:rPr>
        <w:t xml:space="preserve"> </w:t>
      </w:r>
    </w:p>
    <w:p w14:paraId="3419D497" w14:textId="35BBF4C5" w:rsidR="00BB6C73" w:rsidRDefault="00952AE3" w:rsidP="00850FC9">
      <w:pPr>
        <w:pStyle w:val="T3"/>
        <w:spacing w:before="120" w:line="240" w:lineRule="auto"/>
        <w:rPr>
          <w:lang w:val="en-US"/>
        </w:rPr>
      </w:pPr>
      <w:r>
        <w:rPr>
          <w:lang w:val="en-US"/>
        </w:rPr>
        <w:t xml:space="preserve">Unit 4 Business World </w:t>
      </w:r>
    </w:p>
    <w:p w14:paraId="21ED9EB1" w14:textId="77777777" w:rsidR="00A51507" w:rsidRDefault="00A51507" w:rsidP="00850FC9">
      <w:pPr>
        <w:pStyle w:val="T3"/>
        <w:spacing w:before="120" w:line="240" w:lineRule="auto"/>
        <w:rPr>
          <w:lang w:val="en-US"/>
        </w:rPr>
      </w:pPr>
      <w:r>
        <w:rPr>
          <w:lang w:val="en-US"/>
        </w:rPr>
        <w:t xml:space="preserve">Flywire </w:t>
      </w:r>
      <w:proofErr w:type="spellStart"/>
      <w:r>
        <w:rPr>
          <w:lang w:val="en-US"/>
        </w:rPr>
        <w:t>ePayment</w:t>
      </w:r>
      <w:proofErr w:type="spellEnd"/>
      <w:r>
        <w:rPr>
          <w:lang w:val="en-US"/>
        </w:rPr>
        <w:t xml:space="preserve"> </w:t>
      </w:r>
    </w:p>
    <w:p w14:paraId="413DB661" w14:textId="10535722" w:rsidR="00952AE3" w:rsidRDefault="00952AE3" w:rsidP="00850FC9">
      <w:pPr>
        <w:pStyle w:val="T3"/>
        <w:spacing w:before="120" w:line="240" w:lineRule="auto"/>
        <w:rPr>
          <w:lang w:val="en-US"/>
        </w:rPr>
      </w:pPr>
      <w:r>
        <w:rPr>
          <w:lang w:val="en-US"/>
        </w:rPr>
        <w:t xml:space="preserve">Ping Multi-factor Authentication </w:t>
      </w:r>
    </w:p>
    <w:p w14:paraId="23121265" w14:textId="3F3BA6E9" w:rsidR="00952AE3" w:rsidRDefault="00952AE3" w:rsidP="00850FC9">
      <w:pPr>
        <w:pStyle w:val="T3"/>
        <w:spacing w:before="120" w:line="240" w:lineRule="auto"/>
        <w:rPr>
          <w:lang w:val="en-US"/>
        </w:rPr>
      </w:pPr>
      <w:r>
        <w:rPr>
          <w:lang w:val="en-US"/>
        </w:rPr>
        <w:t xml:space="preserve">Microsoft Multi-factor Authentication </w:t>
      </w:r>
    </w:p>
    <w:p w14:paraId="2F3D1ED8" w14:textId="49C2B211" w:rsidR="00952AE3" w:rsidRDefault="00AD18BE" w:rsidP="00850FC9">
      <w:pPr>
        <w:pStyle w:val="T3"/>
        <w:spacing w:before="120" w:line="240" w:lineRule="auto"/>
        <w:rPr>
          <w:lang w:val="en-US"/>
        </w:rPr>
      </w:pPr>
      <w:r>
        <w:rPr>
          <w:lang w:val="en-US"/>
        </w:rPr>
        <w:t xml:space="preserve">Paper-Cut print management </w:t>
      </w:r>
    </w:p>
    <w:p w14:paraId="1A5E7178" w14:textId="51206D91" w:rsidR="00952AE3" w:rsidRDefault="00A51507" w:rsidP="00850FC9">
      <w:pPr>
        <w:pStyle w:val="T3"/>
        <w:spacing w:before="120" w:line="240" w:lineRule="auto"/>
        <w:rPr>
          <w:lang w:val="en-US"/>
        </w:rPr>
      </w:pPr>
      <w:r>
        <w:rPr>
          <w:lang w:val="en-US"/>
        </w:rPr>
        <w:t xml:space="preserve">KX </w:t>
      </w:r>
      <w:r w:rsidR="007F3CC8">
        <w:rPr>
          <w:lang w:val="en-US"/>
        </w:rPr>
        <w:t xml:space="preserve">Kinetics </w:t>
      </w:r>
      <w:r w:rsidR="00FA1EE6">
        <w:rPr>
          <w:lang w:val="en-US"/>
        </w:rPr>
        <w:t>Accommodation</w:t>
      </w:r>
      <w:r>
        <w:rPr>
          <w:lang w:val="en-US"/>
        </w:rPr>
        <w:t xml:space="preserve"> Management </w:t>
      </w:r>
    </w:p>
    <w:p w14:paraId="17234E0C" w14:textId="47642AC4" w:rsidR="00A51507" w:rsidRDefault="0007371F" w:rsidP="00850FC9">
      <w:pPr>
        <w:pStyle w:val="T3"/>
        <w:spacing w:before="120" w:line="240" w:lineRule="auto"/>
        <w:rPr>
          <w:lang w:val="en-US"/>
        </w:rPr>
      </w:pPr>
      <w:r>
        <w:rPr>
          <w:lang w:val="en-US"/>
        </w:rPr>
        <w:t xml:space="preserve">Paxton, </w:t>
      </w:r>
      <w:proofErr w:type="spellStart"/>
      <w:r>
        <w:rPr>
          <w:lang w:val="en-US"/>
        </w:rPr>
        <w:t>Onity</w:t>
      </w:r>
      <w:proofErr w:type="spellEnd"/>
      <w:r>
        <w:rPr>
          <w:lang w:val="en-US"/>
        </w:rPr>
        <w:t xml:space="preserve"> </w:t>
      </w:r>
      <w:r w:rsidR="00B00A4D">
        <w:rPr>
          <w:lang w:val="en-US"/>
        </w:rPr>
        <w:t xml:space="preserve">and Salto </w:t>
      </w:r>
      <w:r>
        <w:rPr>
          <w:lang w:val="en-US"/>
        </w:rPr>
        <w:t xml:space="preserve">Door management systems </w:t>
      </w:r>
    </w:p>
    <w:p w14:paraId="74426428" w14:textId="77777777" w:rsidR="002F2023" w:rsidRDefault="002F2023" w:rsidP="00850FC9">
      <w:pPr>
        <w:pStyle w:val="T3"/>
        <w:spacing w:before="120" w:line="240" w:lineRule="auto"/>
        <w:rPr>
          <w:lang w:val="en-US"/>
        </w:rPr>
      </w:pPr>
      <w:proofErr w:type="spellStart"/>
      <w:r>
        <w:rPr>
          <w:lang w:val="en-US"/>
        </w:rPr>
        <w:t>Maytas</w:t>
      </w:r>
      <w:proofErr w:type="spellEnd"/>
    </w:p>
    <w:p w14:paraId="136A39A3" w14:textId="505BFE94" w:rsidR="00B34D89" w:rsidRDefault="00B00A4D" w:rsidP="00850FC9">
      <w:pPr>
        <w:pStyle w:val="T3"/>
        <w:spacing w:before="120" w:line="240" w:lineRule="auto"/>
        <w:rPr>
          <w:lang w:val="en-US"/>
        </w:rPr>
      </w:pPr>
      <w:r>
        <w:rPr>
          <w:lang w:val="en-US"/>
        </w:rPr>
        <w:t>Gecko CRM</w:t>
      </w:r>
    </w:p>
    <w:p w14:paraId="0FAA3A4A" w14:textId="31000CF5" w:rsidR="00A34F6D" w:rsidRDefault="00A34F6D" w:rsidP="00850FC9">
      <w:pPr>
        <w:pStyle w:val="T3"/>
        <w:spacing w:before="120" w:line="240" w:lineRule="auto"/>
        <w:rPr>
          <w:lang w:val="en-US"/>
        </w:rPr>
      </w:pPr>
      <w:r>
        <w:rPr>
          <w:lang w:val="en-US"/>
        </w:rPr>
        <w:t xml:space="preserve">Target Connect </w:t>
      </w:r>
    </w:p>
    <w:p w14:paraId="12490047" w14:textId="1F5C6B96" w:rsidR="00B00A4D" w:rsidRDefault="00B34D89" w:rsidP="00850FC9">
      <w:pPr>
        <w:pStyle w:val="T3"/>
        <w:spacing w:before="120" w:line="240" w:lineRule="auto"/>
        <w:rPr>
          <w:lang w:val="en-US"/>
        </w:rPr>
      </w:pPr>
      <w:r>
        <w:rPr>
          <w:lang w:val="en-US"/>
        </w:rPr>
        <w:t>Dynamics CRM</w:t>
      </w:r>
      <w:r w:rsidR="00B00A4D">
        <w:rPr>
          <w:lang w:val="en-US"/>
        </w:rPr>
        <w:t xml:space="preserve"> </w:t>
      </w:r>
    </w:p>
    <w:p w14:paraId="10E6039B" w14:textId="21CA77E6" w:rsidR="0007371F" w:rsidRDefault="00092FCE" w:rsidP="00850FC9">
      <w:pPr>
        <w:pStyle w:val="T3"/>
        <w:spacing w:before="120" w:line="240" w:lineRule="auto"/>
        <w:rPr>
          <w:lang w:val="en-US"/>
        </w:rPr>
      </w:pPr>
      <w:proofErr w:type="spellStart"/>
      <w:r>
        <w:rPr>
          <w:lang w:val="en-US"/>
        </w:rPr>
        <w:t>TechnologyOne</w:t>
      </w:r>
      <w:proofErr w:type="spellEnd"/>
      <w:r w:rsidR="007B2BC3">
        <w:rPr>
          <w:lang w:val="en-US"/>
        </w:rPr>
        <w:t xml:space="preserve"> Timetabling </w:t>
      </w:r>
      <w:r w:rsidR="00151E43">
        <w:rPr>
          <w:lang w:val="en-US"/>
        </w:rPr>
        <w:t xml:space="preserve">with </w:t>
      </w:r>
      <w:proofErr w:type="spellStart"/>
      <w:r w:rsidR="00151E43">
        <w:rPr>
          <w:lang w:val="en-US"/>
        </w:rPr>
        <w:t>CalSync</w:t>
      </w:r>
      <w:proofErr w:type="spellEnd"/>
    </w:p>
    <w:p w14:paraId="25728517" w14:textId="7F3B9E4F" w:rsidR="00151E43" w:rsidRDefault="00151E43" w:rsidP="00850FC9">
      <w:pPr>
        <w:pStyle w:val="T3"/>
        <w:spacing w:before="120" w:line="240" w:lineRule="auto"/>
        <w:rPr>
          <w:lang w:val="en-US"/>
        </w:rPr>
      </w:pPr>
      <w:r>
        <w:rPr>
          <w:lang w:val="en-US"/>
        </w:rPr>
        <w:t>MYPC</w:t>
      </w:r>
    </w:p>
    <w:p w14:paraId="5A9776A7" w14:textId="67F5E0E7" w:rsidR="00FA1EE6" w:rsidRDefault="00FA1EE6" w:rsidP="00850FC9">
      <w:pPr>
        <w:pStyle w:val="T3"/>
        <w:spacing w:before="120" w:line="240" w:lineRule="auto"/>
        <w:rPr>
          <w:lang w:val="en-US"/>
        </w:rPr>
      </w:pPr>
      <w:r>
        <w:rPr>
          <w:lang w:val="en-US"/>
        </w:rPr>
        <w:t xml:space="preserve">Library </w:t>
      </w:r>
      <w:r w:rsidR="00C9625E">
        <w:rPr>
          <w:lang w:val="en-US"/>
        </w:rPr>
        <w:t>(Capita)</w:t>
      </w:r>
    </w:p>
    <w:p w14:paraId="55AAADA7" w14:textId="38CB348B" w:rsidR="00AC4C05" w:rsidRDefault="00AC4C05" w:rsidP="00850FC9">
      <w:pPr>
        <w:pStyle w:val="T3"/>
        <w:spacing w:before="120" w:line="240" w:lineRule="auto"/>
        <w:rPr>
          <w:lang w:val="en-US"/>
        </w:rPr>
      </w:pPr>
      <w:proofErr w:type="spellStart"/>
      <w:r>
        <w:rPr>
          <w:lang w:val="en-US"/>
        </w:rPr>
        <w:t>ITrent</w:t>
      </w:r>
      <w:proofErr w:type="spellEnd"/>
      <w:r>
        <w:rPr>
          <w:lang w:val="en-US"/>
        </w:rPr>
        <w:t xml:space="preserve"> Learning management System </w:t>
      </w:r>
    </w:p>
    <w:p w14:paraId="57FB3BAB" w14:textId="2FB5A4B3" w:rsidR="00AC4AF9" w:rsidRDefault="00AC4AF9" w:rsidP="00850FC9">
      <w:pPr>
        <w:pStyle w:val="T3"/>
        <w:spacing w:before="120" w:line="240" w:lineRule="auto"/>
        <w:rPr>
          <w:lang w:val="en-US"/>
        </w:rPr>
      </w:pPr>
      <w:r>
        <w:rPr>
          <w:lang w:val="en-US"/>
        </w:rPr>
        <w:t xml:space="preserve">WordPress Website </w:t>
      </w:r>
    </w:p>
    <w:p w14:paraId="25A286BD" w14:textId="311961A1" w:rsidR="002E1EF2" w:rsidRDefault="002E1EF2" w:rsidP="00850FC9">
      <w:pPr>
        <w:pStyle w:val="T3"/>
        <w:spacing w:before="120" w:line="240" w:lineRule="auto"/>
        <w:rPr>
          <w:lang w:val="en-US"/>
        </w:rPr>
      </w:pPr>
      <w:r>
        <w:rPr>
          <w:lang w:val="en-US"/>
        </w:rPr>
        <w:t xml:space="preserve">Teacher Straining Applicants </w:t>
      </w:r>
    </w:p>
    <w:p w14:paraId="6952CD60" w14:textId="1B76E1B4" w:rsidR="00A34F6D" w:rsidRDefault="00A34F6D" w:rsidP="00850FC9">
      <w:pPr>
        <w:pStyle w:val="T3"/>
        <w:spacing w:before="120" w:line="240" w:lineRule="auto"/>
        <w:rPr>
          <w:lang w:val="en-US"/>
        </w:rPr>
      </w:pPr>
      <w:r>
        <w:rPr>
          <w:lang w:val="en-US"/>
        </w:rPr>
        <w:t>Power BI</w:t>
      </w:r>
    </w:p>
    <w:p w14:paraId="3FC5C547" w14:textId="2AB1E25E" w:rsidR="00C95C14" w:rsidRDefault="00C95C14" w:rsidP="00850FC9">
      <w:pPr>
        <w:pStyle w:val="T3"/>
        <w:spacing w:before="120" w:line="240" w:lineRule="auto"/>
        <w:rPr>
          <w:lang w:val="en-US"/>
        </w:rPr>
      </w:pPr>
      <w:r>
        <w:rPr>
          <w:lang w:val="en-US"/>
        </w:rPr>
        <w:t>QlikView</w:t>
      </w:r>
    </w:p>
    <w:p w14:paraId="3E08AD0D" w14:textId="33E18684" w:rsidR="00326F09" w:rsidRDefault="00326F09" w:rsidP="00850FC9">
      <w:pPr>
        <w:pStyle w:val="T3"/>
        <w:spacing w:before="120" w:line="240" w:lineRule="auto"/>
        <w:rPr>
          <w:lang w:val="en-US"/>
        </w:rPr>
      </w:pPr>
      <w:r>
        <w:rPr>
          <w:lang w:val="en-US"/>
        </w:rPr>
        <w:t>SPSS</w:t>
      </w:r>
    </w:p>
    <w:p w14:paraId="2A30229B" w14:textId="5485E8DE" w:rsidR="00FA1EE6" w:rsidRDefault="00FA1EE6" w:rsidP="00850FC9">
      <w:pPr>
        <w:pStyle w:val="T3"/>
        <w:spacing w:before="120" w:line="240" w:lineRule="auto"/>
        <w:rPr>
          <w:lang w:val="en-US"/>
        </w:rPr>
      </w:pPr>
      <w:r>
        <w:rPr>
          <w:lang w:val="en-US"/>
        </w:rPr>
        <w:t xml:space="preserve">MS Stream </w:t>
      </w:r>
    </w:p>
    <w:p w14:paraId="0E16CA6E" w14:textId="77777777" w:rsidR="0002067E" w:rsidRDefault="0002067E" w:rsidP="00850FC9">
      <w:pPr>
        <w:pStyle w:val="T3"/>
        <w:spacing w:before="120" w:line="240" w:lineRule="auto"/>
        <w:rPr>
          <w:lang w:val="en-US"/>
        </w:rPr>
      </w:pPr>
      <w:r>
        <w:rPr>
          <w:lang w:val="en-US"/>
        </w:rPr>
        <w:t>SEATS attendance management</w:t>
      </w:r>
    </w:p>
    <w:p w14:paraId="298F099E" w14:textId="36678C85" w:rsidR="0002067E" w:rsidRDefault="0002067E" w:rsidP="00850FC9">
      <w:pPr>
        <w:pStyle w:val="T3"/>
        <w:spacing w:before="120" w:line="240" w:lineRule="auto"/>
        <w:rPr>
          <w:lang w:val="en-US"/>
        </w:rPr>
      </w:pPr>
      <w:r>
        <w:rPr>
          <w:lang w:val="en-US"/>
        </w:rPr>
        <w:t xml:space="preserve">Hornbill Service Manager  </w:t>
      </w:r>
    </w:p>
    <w:p w14:paraId="289C6E98" w14:textId="28317B7E" w:rsidR="00FA1EE6" w:rsidRDefault="00FA1EE6" w:rsidP="00850FC9">
      <w:pPr>
        <w:pStyle w:val="T3"/>
        <w:spacing w:before="120" w:line="240" w:lineRule="auto"/>
        <w:rPr>
          <w:lang w:val="en-US"/>
        </w:rPr>
      </w:pPr>
      <w:r>
        <w:rPr>
          <w:lang w:val="en-US"/>
        </w:rPr>
        <w:t>Panopto</w:t>
      </w:r>
    </w:p>
    <w:p w14:paraId="63DA009C" w14:textId="0ACA3106" w:rsidR="00B00A4D" w:rsidRDefault="00B00A4D" w:rsidP="00850FC9">
      <w:pPr>
        <w:pStyle w:val="T3"/>
        <w:spacing w:before="120" w:line="240" w:lineRule="auto"/>
        <w:rPr>
          <w:lang w:val="en-US"/>
        </w:rPr>
      </w:pPr>
      <w:r>
        <w:rPr>
          <w:lang w:val="en-US"/>
        </w:rPr>
        <w:t xml:space="preserve">My Knowledge Map </w:t>
      </w:r>
    </w:p>
    <w:p w14:paraId="04C89539" w14:textId="2784D0C3" w:rsidR="00FA1EE6" w:rsidRDefault="00ED5AAA" w:rsidP="002B5767">
      <w:pPr>
        <w:pStyle w:val="T3"/>
        <w:rPr>
          <w:lang w:val="en-US"/>
        </w:rPr>
      </w:pPr>
      <w:r>
        <w:rPr>
          <w:lang w:val="en-US"/>
        </w:rPr>
        <w:t xml:space="preserve">Barcode and QR code integration </w:t>
      </w:r>
    </w:p>
    <w:p w14:paraId="1ADD1CBC" w14:textId="1BA68B9D" w:rsidR="00000D1F" w:rsidRDefault="00000D1F" w:rsidP="002B5767">
      <w:pPr>
        <w:pStyle w:val="T3"/>
        <w:rPr>
          <w:lang w:val="en-US"/>
        </w:rPr>
      </w:pPr>
      <w:r>
        <w:rPr>
          <w:lang w:val="en-US"/>
        </w:rPr>
        <w:t xml:space="preserve">Postcode verification </w:t>
      </w:r>
    </w:p>
    <w:p w14:paraId="76C2FF64" w14:textId="77777777" w:rsidR="0007371F" w:rsidRDefault="0007371F" w:rsidP="002B5767">
      <w:pPr>
        <w:pStyle w:val="T3"/>
        <w:rPr>
          <w:lang w:val="en-US"/>
        </w:rPr>
      </w:pPr>
    </w:p>
    <w:p w14:paraId="52F2B545" w14:textId="77777777" w:rsidR="00110D2A" w:rsidRDefault="00110D2A" w:rsidP="002B5767">
      <w:pPr>
        <w:pStyle w:val="T3"/>
        <w:rPr>
          <w:lang w:val="en-US"/>
        </w:rPr>
      </w:pPr>
    </w:p>
    <w:p w14:paraId="3D5D94EE" w14:textId="77777777" w:rsidR="00110D2A" w:rsidRDefault="00110D2A" w:rsidP="002B5767">
      <w:pPr>
        <w:pStyle w:val="T3"/>
        <w:rPr>
          <w:lang w:val="en-US"/>
        </w:rPr>
      </w:pPr>
    </w:p>
    <w:p w14:paraId="5D589840" w14:textId="77777777" w:rsidR="00797845" w:rsidRDefault="00797845" w:rsidP="002B5767">
      <w:pPr>
        <w:pStyle w:val="T3"/>
        <w:rPr>
          <w:lang w:val="en-US"/>
        </w:rPr>
      </w:pPr>
    </w:p>
    <w:p w14:paraId="66877231" w14:textId="77777777" w:rsidR="00797845" w:rsidRDefault="00797845" w:rsidP="002B5767">
      <w:pPr>
        <w:pStyle w:val="T3"/>
        <w:rPr>
          <w:lang w:val="en-US"/>
        </w:rPr>
      </w:pPr>
    </w:p>
    <w:p w14:paraId="13FD6D71" w14:textId="5A449E71" w:rsidR="00797845" w:rsidRPr="008C2AB3" w:rsidRDefault="00797845" w:rsidP="002B5767">
      <w:pPr>
        <w:pStyle w:val="T3"/>
        <w:rPr>
          <w:lang w:val="en-US"/>
        </w:rPr>
        <w:sectPr w:rsidR="00797845" w:rsidRPr="008C2AB3" w:rsidSect="006B4ED6">
          <w:footerReference w:type="default" r:id="rId22"/>
          <w:pgSz w:w="11906" w:h="16838"/>
          <w:pgMar w:top="851" w:right="1274" w:bottom="709" w:left="1440" w:header="567" w:footer="122" w:gutter="0"/>
          <w:pgNumType w:start="1"/>
          <w:cols w:space="708"/>
          <w:docGrid w:linePitch="360"/>
        </w:sectPr>
      </w:pPr>
    </w:p>
    <w:p w14:paraId="22A961B6" w14:textId="386F4B1F" w:rsidR="00227043" w:rsidRDefault="00227043" w:rsidP="00AC692E">
      <w:pPr>
        <w:pStyle w:val="T1"/>
        <w:numPr>
          <w:ilvl w:val="0"/>
          <w:numId w:val="0"/>
        </w:numPr>
        <w:ind w:left="851"/>
      </w:pPr>
      <w:bookmarkStart w:id="39" w:name="Appendix3SVM"/>
      <w:bookmarkStart w:id="40" w:name="_Toc178688670"/>
      <w:r>
        <w:lastRenderedPageBreak/>
        <w:t xml:space="preserve">Appendix </w:t>
      </w:r>
      <w:bookmarkEnd w:id="39"/>
      <w:r w:rsidR="008405B9">
        <w:t>6</w:t>
      </w:r>
      <w:r>
        <w:t>: S</w:t>
      </w:r>
      <w:r w:rsidR="00F1788E">
        <w:t xml:space="preserve">ocial </w:t>
      </w:r>
      <w:r>
        <w:t>V</w:t>
      </w:r>
      <w:r w:rsidR="00F1788E">
        <w:t>alue Model</w:t>
      </w:r>
      <w:r>
        <w:t>:</w:t>
      </w:r>
      <w:bookmarkEnd w:id="40"/>
      <w:r>
        <w:t xml:space="preserve"> </w:t>
      </w:r>
    </w:p>
    <w:p w14:paraId="163D8811" w14:textId="5199BEF4" w:rsidR="000A0AC5" w:rsidRDefault="000A0AC5" w:rsidP="000A0AC5"/>
    <w:tbl>
      <w:tblPr>
        <w:tblStyle w:val="TableGrid"/>
        <w:tblW w:w="14458" w:type="dxa"/>
        <w:tblInd w:w="846" w:type="dxa"/>
        <w:tblLook w:val="04A0" w:firstRow="1" w:lastRow="0" w:firstColumn="1" w:lastColumn="0" w:noHBand="0" w:noVBand="1"/>
      </w:tblPr>
      <w:tblGrid>
        <w:gridCol w:w="2693"/>
        <w:gridCol w:w="2835"/>
        <w:gridCol w:w="8930"/>
      </w:tblGrid>
      <w:tr w:rsidR="000A0AC5" w14:paraId="3B79937E" w14:textId="02D8CD1C" w:rsidTr="00AC692E">
        <w:trPr>
          <w:trHeight w:val="358"/>
        </w:trPr>
        <w:tc>
          <w:tcPr>
            <w:tcW w:w="2693" w:type="dxa"/>
            <w:shd w:val="clear" w:color="auto" w:fill="D9E2F3" w:themeFill="accent5" w:themeFillTint="33"/>
          </w:tcPr>
          <w:p w14:paraId="31893AC5" w14:textId="13728EC3" w:rsidR="000A0AC5" w:rsidRPr="000A0AC5" w:rsidRDefault="00F1788E" w:rsidP="00531510">
            <w:pPr>
              <w:ind w:left="0"/>
              <w:rPr>
                <w:rFonts w:asciiTheme="minorHAnsi" w:hAnsiTheme="minorHAnsi" w:cstheme="minorHAnsi"/>
              </w:rPr>
            </w:pPr>
            <w:r>
              <w:rPr>
                <w:rFonts w:asciiTheme="minorHAnsi" w:hAnsiTheme="minorHAnsi" w:cstheme="minorHAnsi"/>
              </w:rPr>
              <w:t xml:space="preserve">SVM </w:t>
            </w:r>
            <w:r w:rsidR="000A0AC5" w:rsidRPr="000A0AC5">
              <w:rPr>
                <w:rFonts w:asciiTheme="minorHAnsi" w:hAnsiTheme="minorHAnsi" w:cstheme="minorHAnsi"/>
              </w:rPr>
              <w:t>Theme</w:t>
            </w:r>
          </w:p>
        </w:tc>
        <w:tc>
          <w:tcPr>
            <w:tcW w:w="2835" w:type="dxa"/>
            <w:shd w:val="clear" w:color="auto" w:fill="D9E2F3" w:themeFill="accent5" w:themeFillTint="33"/>
          </w:tcPr>
          <w:p w14:paraId="78A05F6B" w14:textId="38D0CBF5" w:rsidR="000A0AC5" w:rsidRPr="000A0AC5" w:rsidRDefault="00F1788E" w:rsidP="00531510">
            <w:pPr>
              <w:ind w:left="0"/>
              <w:rPr>
                <w:rFonts w:asciiTheme="minorHAnsi" w:hAnsiTheme="minorHAnsi" w:cstheme="minorHAnsi"/>
              </w:rPr>
            </w:pPr>
            <w:r>
              <w:rPr>
                <w:rFonts w:asciiTheme="minorHAnsi" w:hAnsiTheme="minorHAnsi" w:cstheme="minorHAnsi"/>
              </w:rPr>
              <w:t xml:space="preserve">SVM </w:t>
            </w:r>
            <w:r w:rsidR="000A0AC5" w:rsidRPr="000A0AC5">
              <w:rPr>
                <w:rFonts w:asciiTheme="minorHAnsi" w:hAnsiTheme="minorHAnsi" w:cstheme="minorHAnsi"/>
              </w:rPr>
              <w:t>Policy Outcome</w:t>
            </w:r>
          </w:p>
        </w:tc>
        <w:tc>
          <w:tcPr>
            <w:tcW w:w="8930" w:type="dxa"/>
            <w:shd w:val="clear" w:color="auto" w:fill="D9E2F3" w:themeFill="accent5" w:themeFillTint="33"/>
          </w:tcPr>
          <w:p w14:paraId="52416D08" w14:textId="5F846B34" w:rsidR="000A0AC5" w:rsidRPr="000A0AC5" w:rsidRDefault="00F1788E" w:rsidP="00531510">
            <w:pPr>
              <w:ind w:left="0"/>
              <w:rPr>
                <w:rFonts w:asciiTheme="minorHAnsi" w:hAnsiTheme="minorHAnsi" w:cstheme="minorHAnsi"/>
              </w:rPr>
            </w:pPr>
            <w:r>
              <w:rPr>
                <w:rFonts w:asciiTheme="minorHAnsi" w:hAnsiTheme="minorHAnsi" w:cstheme="minorHAnsi"/>
              </w:rPr>
              <w:t xml:space="preserve">SVM </w:t>
            </w:r>
            <w:r w:rsidR="00984184">
              <w:rPr>
                <w:rFonts w:asciiTheme="minorHAnsi" w:hAnsiTheme="minorHAnsi" w:cstheme="minorHAnsi"/>
              </w:rPr>
              <w:t xml:space="preserve">Model Award Criteria </w:t>
            </w:r>
          </w:p>
        </w:tc>
      </w:tr>
      <w:tr w:rsidR="000A0AC5" w14:paraId="5032FB35" w14:textId="4AE66412" w:rsidTr="00A27706">
        <w:tc>
          <w:tcPr>
            <w:tcW w:w="2693" w:type="dxa"/>
            <w:vMerge w:val="restart"/>
          </w:tcPr>
          <w:p w14:paraId="00973926" w14:textId="77777777" w:rsidR="000A0AC5" w:rsidRPr="000A0AC5" w:rsidRDefault="000A0AC5" w:rsidP="00531510">
            <w:pPr>
              <w:ind w:left="0"/>
              <w:rPr>
                <w:rFonts w:asciiTheme="minorHAnsi" w:hAnsiTheme="minorHAnsi" w:cstheme="minorHAnsi"/>
                <w:sz w:val="20"/>
                <w:szCs w:val="20"/>
              </w:rPr>
            </w:pPr>
            <w:r w:rsidRPr="000A0AC5">
              <w:rPr>
                <w:rFonts w:asciiTheme="minorHAnsi" w:hAnsiTheme="minorHAnsi" w:cstheme="minorHAnsi"/>
                <w:sz w:val="20"/>
                <w:szCs w:val="20"/>
              </w:rPr>
              <w:t>Tackling economic inequality</w:t>
            </w:r>
          </w:p>
        </w:tc>
        <w:tc>
          <w:tcPr>
            <w:tcW w:w="2835" w:type="dxa"/>
          </w:tcPr>
          <w:p w14:paraId="44782512" w14:textId="593913BD" w:rsidR="000A0AC5" w:rsidRPr="000A0AC5" w:rsidRDefault="000A0AC5" w:rsidP="00531510">
            <w:pPr>
              <w:ind w:left="0"/>
              <w:rPr>
                <w:rFonts w:asciiTheme="minorHAnsi" w:hAnsiTheme="minorHAnsi" w:cstheme="minorHAnsi"/>
                <w:sz w:val="20"/>
                <w:szCs w:val="20"/>
              </w:rPr>
            </w:pPr>
            <w:r w:rsidRPr="000A0AC5">
              <w:rPr>
                <w:rFonts w:asciiTheme="minorHAnsi" w:hAnsiTheme="minorHAnsi" w:cstheme="minorHAnsi"/>
                <w:sz w:val="20"/>
                <w:szCs w:val="20"/>
              </w:rPr>
              <w:t>Create new businesses, new jobs and new skills</w:t>
            </w:r>
            <w:r w:rsidR="00246895">
              <w:rPr>
                <w:rStyle w:val="FootnoteReference"/>
                <w:rFonts w:asciiTheme="minorHAnsi" w:hAnsiTheme="minorHAnsi" w:cstheme="minorHAnsi"/>
                <w:sz w:val="20"/>
                <w:szCs w:val="20"/>
              </w:rPr>
              <w:footnoteReference w:id="2"/>
            </w:r>
          </w:p>
        </w:tc>
        <w:tc>
          <w:tcPr>
            <w:tcW w:w="8930" w:type="dxa"/>
          </w:tcPr>
          <w:p w14:paraId="5FA0E94D" w14:textId="37361248" w:rsidR="00A27706" w:rsidRDefault="00A27706" w:rsidP="00A27706">
            <w:pPr>
              <w:ind w:left="0"/>
              <w:rPr>
                <w:rFonts w:asciiTheme="minorHAnsi" w:hAnsiTheme="minorHAnsi" w:cstheme="minorHAnsi"/>
                <w:sz w:val="20"/>
                <w:szCs w:val="20"/>
              </w:rPr>
            </w:pPr>
            <w:r w:rsidRPr="00A27706">
              <w:rPr>
                <w:rFonts w:asciiTheme="minorHAnsi" w:hAnsiTheme="minorHAnsi" w:cstheme="minorHAnsi"/>
                <w:sz w:val="20"/>
                <w:szCs w:val="20"/>
              </w:rPr>
              <w:t xml:space="preserve">Effective measures to deliver </w:t>
            </w:r>
            <w:proofErr w:type="gramStart"/>
            <w:r w:rsidRPr="00A27706">
              <w:rPr>
                <w:rFonts w:asciiTheme="minorHAnsi" w:hAnsiTheme="minorHAnsi" w:cstheme="minorHAnsi"/>
                <w:sz w:val="20"/>
                <w:szCs w:val="20"/>
              </w:rPr>
              <w:t>any/all of</w:t>
            </w:r>
            <w:proofErr w:type="gramEnd"/>
            <w:r w:rsidRPr="00A27706">
              <w:rPr>
                <w:rFonts w:asciiTheme="minorHAnsi" w:hAnsiTheme="minorHAnsi" w:cstheme="minorHAnsi"/>
                <w:sz w:val="20"/>
                <w:szCs w:val="20"/>
              </w:rPr>
              <w:t xml:space="preserve"> the following benefits through the contract:</w:t>
            </w:r>
          </w:p>
          <w:p w14:paraId="30683138" w14:textId="77777777" w:rsidR="00A27706" w:rsidRPr="00A27706" w:rsidRDefault="00A27706" w:rsidP="00A27706">
            <w:pPr>
              <w:ind w:left="0"/>
              <w:rPr>
                <w:rFonts w:asciiTheme="minorHAnsi" w:hAnsiTheme="minorHAnsi" w:cstheme="minorHAnsi"/>
                <w:sz w:val="20"/>
                <w:szCs w:val="20"/>
              </w:rPr>
            </w:pPr>
          </w:p>
          <w:p w14:paraId="260E5182" w14:textId="6EC243EB" w:rsidR="00A27706" w:rsidRPr="00A27706" w:rsidRDefault="00A27706" w:rsidP="002E6AC6">
            <w:pPr>
              <w:pStyle w:val="ListParagraph"/>
              <w:numPr>
                <w:ilvl w:val="0"/>
                <w:numId w:val="9"/>
              </w:numPr>
              <w:rPr>
                <w:rFonts w:asciiTheme="minorHAnsi" w:hAnsiTheme="minorHAnsi" w:cstheme="minorHAnsi"/>
                <w:sz w:val="20"/>
                <w:szCs w:val="20"/>
              </w:rPr>
            </w:pPr>
            <w:r w:rsidRPr="00A27706">
              <w:rPr>
                <w:rFonts w:asciiTheme="minorHAnsi" w:hAnsiTheme="minorHAnsi" w:cstheme="minorHAnsi"/>
                <w:sz w:val="20"/>
                <w:szCs w:val="20"/>
              </w:rPr>
              <w:t>Create opportunities for entrepreneurship and help new organisations to grow, supporting economic growth and business creation.</w:t>
            </w:r>
          </w:p>
          <w:p w14:paraId="36D92CE0" w14:textId="2DB49338" w:rsidR="00A27706" w:rsidRPr="00A27706" w:rsidRDefault="00A27706" w:rsidP="002E6AC6">
            <w:pPr>
              <w:pStyle w:val="ListParagraph"/>
              <w:numPr>
                <w:ilvl w:val="0"/>
                <w:numId w:val="9"/>
              </w:numPr>
              <w:spacing w:before="240"/>
              <w:ind w:left="357" w:hanging="357"/>
              <w:contextualSpacing w:val="0"/>
              <w:rPr>
                <w:rFonts w:asciiTheme="minorHAnsi" w:hAnsiTheme="minorHAnsi" w:cstheme="minorHAnsi"/>
                <w:sz w:val="20"/>
                <w:szCs w:val="20"/>
              </w:rPr>
            </w:pPr>
            <w:r w:rsidRPr="00A27706">
              <w:rPr>
                <w:rFonts w:asciiTheme="minorHAnsi" w:hAnsiTheme="minorHAnsi" w:cstheme="minorHAnsi"/>
                <w:sz w:val="20"/>
                <w:szCs w:val="20"/>
              </w:rPr>
              <w:t xml:space="preserve">Create employment and training opportunities particularly for those who face barriers to employment and/or who </w:t>
            </w:r>
            <w:proofErr w:type="gramStart"/>
            <w:r w:rsidRPr="00A27706">
              <w:rPr>
                <w:rFonts w:asciiTheme="minorHAnsi" w:hAnsiTheme="minorHAnsi" w:cstheme="minorHAnsi"/>
                <w:sz w:val="20"/>
                <w:szCs w:val="20"/>
              </w:rPr>
              <w:t>are located in</w:t>
            </w:r>
            <w:proofErr w:type="gramEnd"/>
            <w:r w:rsidRPr="00A27706">
              <w:rPr>
                <w:rFonts w:asciiTheme="minorHAnsi" w:hAnsiTheme="minorHAnsi" w:cstheme="minorHAnsi"/>
                <w:sz w:val="20"/>
                <w:szCs w:val="20"/>
              </w:rPr>
              <w:t xml:space="preserve"> deprived areas, and for people in industries with known skills shortages or in high growth sectors.</w:t>
            </w:r>
          </w:p>
          <w:p w14:paraId="0399E182" w14:textId="13858C8B" w:rsidR="000A0AC5" w:rsidRPr="00A27706" w:rsidRDefault="00A27706" w:rsidP="002E6AC6">
            <w:pPr>
              <w:pStyle w:val="ListParagraph"/>
              <w:numPr>
                <w:ilvl w:val="0"/>
                <w:numId w:val="9"/>
              </w:numPr>
              <w:spacing w:before="240"/>
              <w:ind w:left="357" w:hanging="357"/>
              <w:contextualSpacing w:val="0"/>
              <w:rPr>
                <w:rFonts w:asciiTheme="minorHAnsi" w:hAnsiTheme="minorHAnsi" w:cstheme="minorHAnsi"/>
                <w:sz w:val="20"/>
                <w:szCs w:val="20"/>
              </w:rPr>
            </w:pPr>
            <w:r w:rsidRPr="00A27706">
              <w:rPr>
                <w:rFonts w:asciiTheme="minorHAnsi" w:hAnsiTheme="minorHAnsi" w:cstheme="minorHAnsi"/>
                <w:sz w:val="20"/>
                <w:szCs w:val="20"/>
              </w:rPr>
              <w:t xml:space="preserve">Support educational attainment relevant to the contract, including training schemes that </w:t>
            </w:r>
            <w:r w:rsidR="00D76811" w:rsidRPr="00A27706">
              <w:rPr>
                <w:rFonts w:asciiTheme="minorHAnsi" w:hAnsiTheme="minorHAnsi" w:cstheme="minorHAnsi"/>
                <w:sz w:val="20"/>
                <w:szCs w:val="20"/>
              </w:rPr>
              <w:t>address skills</w:t>
            </w:r>
            <w:r w:rsidRPr="00A27706">
              <w:rPr>
                <w:rFonts w:asciiTheme="minorHAnsi" w:hAnsiTheme="minorHAnsi" w:cstheme="minorHAnsi"/>
                <w:sz w:val="20"/>
                <w:szCs w:val="20"/>
              </w:rPr>
              <w:t xml:space="preserve"> gaps and result in recognised qualifications.</w:t>
            </w:r>
          </w:p>
        </w:tc>
      </w:tr>
      <w:tr w:rsidR="000A0AC5" w14:paraId="288329E3" w14:textId="416CD8F8" w:rsidTr="00A27706">
        <w:tc>
          <w:tcPr>
            <w:tcW w:w="2693" w:type="dxa"/>
            <w:vMerge/>
          </w:tcPr>
          <w:p w14:paraId="4EDBF320" w14:textId="77777777" w:rsidR="000A0AC5" w:rsidRPr="000A0AC5" w:rsidRDefault="000A0AC5" w:rsidP="00531510">
            <w:pPr>
              <w:ind w:left="0"/>
              <w:rPr>
                <w:rFonts w:asciiTheme="minorHAnsi" w:hAnsiTheme="minorHAnsi" w:cstheme="minorHAnsi"/>
                <w:sz w:val="20"/>
                <w:szCs w:val="20"/>
              </w:rPr>
            </w:pPr>
          </w:p>
        </w:tc>
        <w:tc>
          <w:tcPr>
            <w:tcW w:w="2835" w:type="dxa"/>
          </w:tcPr>
          <w:p w14:paraId="670AE86A" w14:textId="77777777" w:rsidR="000A0AC5" w:rsidRPr="000A0AC5" w:rsidRDefault="000A0AC5" w:rsidP="00531510">
            <w:pPr>
              <w:ind w:left="0"/>
              <w:rPr>
                <w:rFonts w:asciiTheme="minorHAnsi" w:hAnsiTheme="minorHAnsi" w:cstheme="minorHAnsi"/>
                <w:sz w:val="20"/>
                <w:szCs w:val="20"/>
              </w:rPr>
            </w:pPr>
            <w:r w:rsidRPr="000A0AC5">
              <w:rPr>
                <w:rFonts w:asciiTheme="minorHAnsi" w:hAnsiTheme="minorHAnsi" w:cstheme="minorHAnsi"/>
                <w:sz w:val="20"/>
                <w:szCs w:val="20"/>
              </w:rPr>
              <w:t>Increase supply chain resilience and capacity</w:t>
            </w:r>
          </w:p>
        </w:tc>
        <w:tc>
          <w:tcPr>
            <w:tcW w:w="8930" w:type="dxa"/>
          </w:tcPr>
          <w:p w14:paraId="6A113DA5" w14:textId="77777777" w:rsidR="00246895" w:rsidRDefault="00246895" w:rsidP="00246895">
            <w:pPr>
              <w:ind w:left="0"/>
              <w:rPr>
                <w:rFonts w:asciiTheme="minorHAnsi" w:hAnsiTheme="minorHAnsi" w:cstheme="minorHAnsi"/>
                <w:sz w:val="20"/>
                <w:szCs w:val="20"/>
              </w:rPr>
            </w:pPr>
            <w:r w:rsidRPr="00A27706">
              <w:rPr>
                <w:rFonts w:asciiTheme="minorHAnsi" w:hAnsiTheme="minorHAnsi" w:cstheme="minorHAnsi"/>
                <w:sz w:val="20"/>
                <w:szCs w:val="20"/>
              </w:rPr>
              <w:t xml:space="preserve">Effective measures to deliver </w:t>
            </w:r>
            <w:proofErr w:type="gramStart"/>
            <w:r w:rsidRPr="00A27706">
              <w:rPr>
                <w:rFonts w:asciiTheme="minorHAnsi" w:hAnsiTheme="minorHAnsi" w:cstheme="minorHAnsi"/>
                <w:sz w:val="20"/>
                <w:szCs w:val="20"/>
              </w:rPr>
              <w:t>any/all of</w:t>
            </w:r>
            <w:proofErr w:type="gramEnd"/>
            <w:r w:rsidRPr="00A27706">
              <w:rPr>
                <w:rFonts w:asciiTheme="minorHAnsi" w:hAnsiTheme="minorHAnsi" w:cstheme="minorHAnsi"/>
                <w:sz w:val="20"/>
                <w:szCs w:val="20"/>
              </w:rPr>
              <w:t xml:space="preserve"> the following benefits through the contract:</w:t>
            </w:r>
          </w:p>
          <w:p w14:paraId="650ABEDA" w14:textId="3276C0FA" w:rsidR="00F10C0D" w:rsidRDefault="00F10C0D" w:rsidP="002E6AC6">
            <w:pPr>
              <w:pStyle w:val="T3"/>
              <w:numPr>
                <w:ilvl w:val="0"/>
                <w:numId w:val="10"/>
              </w:numPr>
            </w:pPr>
            <w:r w:rsidRPr="00F10C0D">
              <w:t xml:space="preserve">Create a diverse supply chain to deliver the contract including new businesses and entrepreneurs, start-ups, SMEs, VCSEs and mutuals. </w:t>
            </w:r>
          </w:p>
          <w:p w14:paraId="0065C60A" w14:textId="10D60F17" w:rsidR="00F10C0D" w:rsidRPr="00F10C0D" w:rsidRDefault="00F10C0D" w:rsidP="002E6AC6">
            <w:pPr>
              <w:pStyle w:val="T3"/>
              <w:numPr>
                <w:ilvl w:val="0"/>
                <w:numId w:val="10"/>
              </w:numPr>
            </w:pPr>
            <w:r w:rsidRPr="00F10C0D">
              <w:t xml:space="preserve">Support innovation and disruptive technologies throughout the supply chain to deliver lower cost and/or higher quality goods and services. </w:t>
            </w:r>
          </w:p>
          <w:p w14:paraId="0DCBD914" w14:textId="7F0D97C7" w:rsidR="00F10C0D" w:rsidRPr="00F10C0D" w:rsidRDefault="00F10C0D" w:rsidP="002E6AC6">
            <w:pPr>
              <w:pStyle w:val="T3"/>
              <w:numPr>
                <w:ilvl w:val="0"/>
                <w:numId w:val="10"/>
              </w:numPr>
            </w:pPr>
            <w:r w:rsidRPr="00F10C0D">
              <w:t xml:space="preserve">Support the development of scalable and future-proofed new methods to modernise delivery and increase productivity. </w:t>
            </w:r>
          </w:p>
          <w:p w14:paraId="0165A05C" w14:textId="4784B6DC" w:rsidR="00F10C0D" w:rsidRPr="00F10C0D" w:rsidRDefault="00F10C0D" w:rsidP="002E6AC6">
            <w:pPr>
              <w:pStyle w:val="T3"/>
              <w:numPr>
                <w:ilvl w:val="0"/>
                <w:numId w:val="10"/>
              </w:numPr>
            </w:pPr>
            <w:r w:rsidRPr="00F10C0D">
              <w:t xml:space="preserve">Demonstrate collaboration throughout the supply chain, and a fair and responsible approach to working with supply chain partners in delivery of the contract. </w:t>
            </w:r>
          </w:p>
          <w:p w14:paraId="73D9811C" w14:textId="552B0596" w:rsidR="000A0AC5" w:rsidRDefault="00F10C0D" w:rsidP="002E6AC6">
            <w:pPr>
              <w:pStyle w:val="T3"/>
              <w:numPr>
                <w:ilvl w:val="0"/>
                <w:numId w:val="10"/>
              </w:numPr>
            </w:pPr>
            <w:r w:rsidRPr="00F10C0D">
              <w:t xml:space="preserve">Demonstrate action to identify and manage cyber security risks in the delivery of the contract including in the supply </w:t>
            </w:r>
            <w:r w:rsidR="00D76811" w:rsidRPr="00F10C0D">
              <w:t>chain.</w:t>
            </w:r>
          </w:p>
          <w:p w14:paraId="1277E791" w14:textId="77777777" w:rsidR="006E3BA6" w:rsidRDefault="006E3BA6" w:rsidP="006E3BA6">
            <w:pPr>
              <w:pStyle w:val="T3"/>
              <w:numPr>
                <w:ilvl w:val="0"/>
                <w:numId w:val="10"/>
              </w:numPr>
              <w:rPr>
                <w:rFonts w:asciiTheme="minorHAnsi" w:hAnsiTheme="minorHAnsi" w:cstheme="minorHAnsi"/>
              </w:rPr>
            </w:pPr>
            <w:r>
              <w:rPr>
                <w:rFonts w:asciiTheme="minorHAnsi" w:hAnsiTheme="minorHAnsi" w:cstheme="minorHAnsi"/>
              </w:rPr>
              <w:lastRenderedPageBreak/>
              <w:t xml:space="preserve">Demonstrate how you meet and maintain the Minimum Security Standard </w:t>
            </w:r>
          </w:p>
          <w:p w14:paraId="1CFB72B4" w14:textId="2378B710" w:rsidR="006E3BA6" w:rsidRDefault="006E3BA6" w:rsidP="006E3BA6">
            <w:pPr>
              <w:pStyle w:val="T3"/>
              <w:numPr>
                <w:ilvl w:val="0"/>
                <w:numId w:val="10"/>
              </w:numPr>
              <w:rPr>
                <w:rFonts w:asciiTheme="minorHAnsi" w:hAnsiTheme="minorHAnsi" w:cstheme="minorHAnsi"/>
              </w:rPr>
            </w:pPr>
            <w:r>
              <w:rPr>
                <w:rFonts w:asciiTheme="minorHAnsi" w:hAnsiTheme="minorHAnsi" w:cstheme="minorHAnsi"/>
              </w:rPr>
              <w:t xml:space="preserve">Commitments to informing the University where there are changes in the supply chain, or changes that might affect maintaining </w:t>
            </w:r>
            <w:r w:rsidR="00D76811">
              <w:rPr>
                <w:rFonts w:asciiTheme="minorHAnsi" w:hAnsiTheme="minorHAnsi" w:cstheme="minorHAnsi"/>
              </w:rPr>
              <w:t>security.</w:t>
            </w:r>
            <w:r>
              <w:rPr>
                <w:rFonts w:asciiTheme="minorHAnsi" w:hAnsiTheme="minorHAnsi" w:cstheme="minorHAnsi"/>
              </w:rPr>
              <w:t xml:space="preserve"> </w:t>
            </w:r>
          </w:p>
          <w:p w14:paraId="07CC8A66" w14:textId="63E52629" w:rsidR="006E3BA6" w:rsidRPr="00D20223" w:rsidRDefault="006E3BA6" w:rsidP="00D20223">
            <w:pPr>
              <w:pStyle w:val="T3"/>
              <w:numPr>
                <w:ilvl w:val="0"/>
                <w:numId w:val="10"/>
              </w:numPr>
              <w:rPr>
                <w:rFonts w:asciiTheme="minorHAnsi" w:hAnsiTheme="minorHAnsi" w:cstheme="minorHAnsi"/>
              </w:rPr>
            </w:pPr>
            <w:r>
              <w:rPr>
                <w:rFonts w:asciiTheme="minorHAnsi" w:hAnsiTheme="minorHAnsi" w:cstheme="minorHAnsi"/>
              </w:rPr>
              <w:t xml:space="preserve">Commitments to liaising with the University in the event of a cyber attack </w:t>
            </w:r>
          </w:p>
        </w:tc>
      </w:tr>
      <w:tr w:rsidR="000A0AC5" w14:paraId="31D5CEED" w14:textId="4CE61889" w:rsidTr="00A27706">
        <w:tc>
          <w:tcPr>
            <w:tcW w:w="2693" w:type="dxa"/>
          </w:tcPr>
          <w:p w14:paraId="4AEABB36" w14:textId="77777777" w:rsidR="000A0AC5" w:rsidRPr="000A0AC5" w:rsidRDefault="000A0AC5" w:rsidP="00531510">
            <w:pPr>
              <w:ind w:left="0"/>
              <w:rPr>
                <w:rFonts w:asciiTheme="minorHAnsi" w:hAnsiTheme="minorHAnsi" w:cstheme="minorHAnsi"/>
                <w:sz w:val="20"/>
                <w:szCs w:val="20"/>
              </w:rPr>
            </w:pPr>
            <w:r w:rsidRPr="000A0AC5">
              <w:rPr>
                <w:rFonts w:asciiTheme="minorHAnsi" w:hAnsiTheme="minorHAnsi" w:cstheme="minorHAnsi"/>
                <w:sz w:val="20"/>
                <w:szCs w:val="20"/>
              </w:rPr>
              <w:lastRenderedPageBreak/>
              <w:t>Fighting Climate Change</w:t>
            </w:r>
          </w:p>
        </w:tc>
        <w:tc>
          <w:tcPr>
            <w:tcW w:w="2835" w:type="dxa"/>
          </w:tcPr>
          <w:p w14:paraId="2A1CE6FA" w14:textId="77777777" w:rsidR="000A0AC5" w:rsidRPr="000A0AC5" w:rsidRDefault="000A0AC5" w:rsidP="00531510">
            <w:pPr>
              <w:ind w:left="0"/>
              <w:rPr>
                <w:rFonts w:asciiTheme="minorHAnsi" w:hAnsiTheme="minorHAnsi" w:cstheme="minorHAnsi"/>
                <w:sz w:val="20"/>
                <w:szCs w:val="20"/>
              </w:rPr>
            </w:pPr>
            <w:r w:rsidRPr="000A0AC5">
              <w:rPr>
                <w:rFonts w:asciiTheme="minorHAnsi" w:hAnsiTheme="minorHAnsi" w:cstheme="minorHAnsi"/>
                <w:sz w:val="20"/>
                <w:szCs w:val="20"/>
              </w:rPr>
              <w:t>Effective stewardship of the environment</w:t>
            </w:r>
          </w:p>
        </w:tc>
        <w:tc>
          <w:tcPr>
            <w:tcW w:w="8930" w:type="dxa"/>
          </w:tcPr>
          <w:p w14:paraId="730312F8" w14:textId="77777777" w:rsidR="00246895" w:rsidRDefault="00246895" w:rsidP="00246895">
            <w:pPr>
              <w:ind w:left="0"/>
              <w:rPr>
                <w:rFonts w:asciiTheme="minorHAnsi" w:hAnsiTheme="minorHAnsi" w:cstheme="minorHAnsi"/>
                <w:sz w:val="20"/>
                <w:szCs w:val="20"/>
              </w:rPr>
            </w:pPr>
            <w:r w:rsidRPr="00A27706">
              <w:rPr>
                <w:rFonts w:asciiTheme="minorHAnsi" w:hAnsiTheme="minorHAnsi" w:cstheme="minorHAnsi"/>
                <w:sz w:val="20"/>
                <w:szCs w:val="20"/>
              </w:rPr>
              <w:t xml:space="preserve">Effective measures to deliver </w:t>
            </w:r>
            <w:proofErr w:type="gramStart"/>
            <w:r w:rsidRPr="00A27706">
              <w:rPr>
                <w:rFonts w:asciiTheme="minorHAnsi" w:hAnsiTheme="minorHAnsi" w:cstheme="minorHAnsi"/>
                <w:sz w:val="20"/>
                <w:szCs w:val="20"/>
              </w:rPr>
              <w:t>any/all of</w:t>
            </w:r>
            <w:proofErr w:type="gramEnd"/>
            <w:r w:rsidRPr="00A27706">
              <w:rPr>
                <w:rFonts w:asciiTheme="minorHAnsi" w:hAnsiTheme="minorHAnsi" w:cstheme="minorHAnsi"/>
                <w:sz w:val="20"/>
                <w:szCs w:val="20"/>
              </w:rPr>
              <w:t xml:space="preserve"> the following benefits through the contract:</w:t>
            </w:r>
          </w:p>
          <w:p w14:paraId="3C8C5FD0" w14:textId="4BAEAAF9" w:rsidR="00246895" w:rsidRPr="00246895" w:rsidRDefault="00246895" w:rsidP="002E6AC6">
            <w:pPr>
              <w:pStyle w:val="T3"/>
              <w:numPr>
                <w:ilvl w:val="0"/>
                <w:numId w:val="10"/>
              </w:numPr>
            </w:pPr>
            <w:r w:rsidRPr="00246895">
              <w:t xml:space="preserve">Deliver additional environmental benefits in the performance of the contract including working towards net zero greenhouse gas emissions. </w:t>
            </w:r>
          </w:p>
          <w:p w14:paraId="3248236D" w14:textId="3F5C113A" w:rsidR="000A0AC5" w:rsidRPr="00246895" w:rsidRDefault="00246895" w:rsidP="002E6AC6">
            <w:pPr>
              <w:pStyle w:val="T3"/>
              <w:numPr>
                <w:ilvl w:val="0"/>
                <w:numId w:val="10"/>
              </w:numPr>
            </w:pPr>
            <w:r w:rsidRPr="00246895">
              <w:t xml:space="preserve">Influence staff, suppliers, </w:t>
            </w:r>
            <w:r w:rsidR="00D76811" w:rsidRPr="00246895">
              <w:t>customers,</w:t>
            </w:r>
            <w:r w:rsidRPr="00246895">
              <w:t xml:space="preserve"> and communities through the delivery of the contract to support environmental protection and improvement.</w:t>
            </w:r>
          </w:p>
        </w:tc>
      </w:tr>
      <w:tr w:rsidR="000A0AC5" w14:paraId="21FFD266" w14:textId="1483D668" w:rsidTr="00A27706">
        <w:tc>
          <w:tcPr>
            <w:tcW w:w="2693" w:type="dxa"/>
            <w:vMerge w:val="restart"/>
          </w:tcPr>
          <w:p w14:paraId="72702639" w14:textId="77777777" w:rsidR="000A0AC5" w:rsidRPr="000A0AC5" w:rsidRDefault="000A0AC5" w:rsidP="00531510">
            <w:pPr>
              <w:ind w:left="0"/>
              <w:rPr>
                <w:rFonts w:asciiTheme="minorHAnsi" w:hAnsiTheme="minorHAnsi" w:cstheme="minorHAnsi"/>
                <w:sz w:val="20"/>
                <w:szCs w:val="20"/>
              </w:rPr>
            </w:pPr>
            <w:r w:rsidRPr="000A0AC5">
              <w:rPr>
                <w:rFonts w:asciiTheme="minorHAnsi" w:hAnsiTheme="minorHAnsi" w:cstheme="minorHAnsi"/>
                <w:sz w:val="20"/>
                <w:szCs w:val="20"/>
              </w:rPr>
              <w:t>Equal opportunity</w:t>
            </w:r>
          </w:p>
        </w:tc>
        <w:tc>
          <w:tcPr>
            <w:tcW w:w="2835" w:type="dxa"/>
          </w:tcPr>
          <w:p w14:paraId="53774786" w14:textId="77777777" w:rsidR="000A0AC5" w:rsidRPr="000A0AC5" w:rsidRDefault="000A0AC5" w:rsidP="00531510">
            <w:pPr>
              <w:ind w:left="0"/>
              <w:rPr>
                <w:rFonts w:asciiTheme="minorHAnsi" w:hAnsiTheme="minorHAnsi" w:cstheme="minorHAnsi"/>
                <w:sz w:val="20"/>
                <w:szCs w:val="20"/>
              </w:rPr>
            </w:pPr>
            <w:r w:rsidRPr="000A0AC5">
              <w:rPr>
                <w:rFonts w:asciiTheme="minorHAnsi" w:hAnsiTheme="minorHAnsi" w:cstheme="minorHAnsi"/>
                <w:sz w:val="20"/>
                <w:szCs w:val="20"/>
              </w:rPr>
              <w:t>Reduce the disability employment gap</w:t>
            </w:r>
          </w:p>
        </w:tc>
        <w:tc>
          <w:tcPr>
            <w:tcW w:w="8930" w:type="dxa"/>
          </w:tcPr>
          <w:p w14:paraId="57FB9FEA" w14:textId="77777777" w:rsidR="00246895" w:rsidRDefault="00246895" w:rsidP="00246895">
            <w:pPr>
              <w:ind w:left="0"/>
              <w:rPr>
                <w:rFonts w:asciiTheme="minorHAnsi" w:hAnsiTheme="minorHAnsi" w:cstheme="minorHAnsi"/>
                <w:sz w:val="20"/>
                <w:szCs w:val="20"/>
              </w:rPr>
            </w:pPr>
            <w:r w:rsidRPr="00A27706">
              <w:rPr>
                <w:rFonts w:asciiTheme="minorHAnsi" w:hAnsiTheme="minorHAnsi" w:cstheme="minorHAnsi"/>
                <w:sz w:val="20"/>
                <w:szCs w:val="20"/>
              </w:rPr>
              <w:t xml:space="preserve">Effective measures to deliver </w:t>
            </w:r>
            <w:proofErr w:type="gramStart"/>
            <w:r w:rsidRPr="00A27706">
              <w:rPr>
                <w:rFonts w:asciiTheme="minorHAnsi" w:hAnsiTheme="minorHAnsi" w:cstheme="minorHAnsi"/>
                <w:sz w:val="20"/>
                <w:szCs w:val="20"/>
              </w:rPr>
              <w:t>any/all of</w:t>
            </w:r>
            <w:proofErr w:type="gramEnd"/>
            <w:r w:rsidRPr="00A27706">
              <w:rPr>
                <w:rFonts w:asciiTheme="minorHAnsi" w:hAnsiTheme="minorHAnsi" w:cstheme="minorHAnsi"/>
                <w:sz w:val="20"/>
                <w:szCs w:val="20"/>
              </w:rPr>
              <w:t xml:space="preserve"> the following benefits through the contract:</w:t>
            </w:r>
          </w:p>
          <w:p w14:paraId="0DA80652" w14:textId="23193DF5" w:rsidR="00246895" w:rsidRPr="00246895" w:rsidRDefault="00246895" w:rsidP="002E6AC6">
            <w:pPr>
              <w:pStyle w:val="T3"/>
              <w:numPr>
                <w:ilvl w:val="0"/>
                <w:numId w:val="10"/>
              </w:numPr>
            </w:pPr>
            <w:r w:rsidRPr="00246895">
              <w:t xml:space="preserve">Demonstrate action to increase the representation of disabled people in the contract workforce. </w:t>
            </w:r>
          </w:p>
          <w:p w14:paraId="20C5040A" w14:textId="1A6AA743" w:rsidR="000A0AC5" w:rsidRPr="00246895" w:rsidRDefault="00246895" w:rsidP="002E6AC6">
            <w:pPr>
              <w:pStyle w:val="T3"/>
              <w:numPr>
                <w:ilvl w:val="0"/>
                <w:numId w:val="10"/>
              </w:numPr>
            </w:pPr>
            <w:r w:rsidRPr="00246895">
              <w:t>Support disabled people in developing new skills relevant to the contract, including through training schemes that result in recognised qualifications.</w:t>
            </w:r>
          </w:p>
        </w:tc>
      </w:tr>
      <w:tr w:rsidR="000A0AC5" w14:paraId="34B2C698" w14:textId="4138A636" w:rsidTr="00A27706">
        <w:tc>
          <w:tcPr>
            <w:tcW w:w="2693" w:type="dxa"/>
            <w:vMerge/>
          </w:tcPr>
          <w:p w14:paraId="6E374A0D" w14:textId="77777777" w:rsidR="000A0AC5" w:rsidRPr="000A0AC5" w:rsidRDefault="000A0AC5" w:rsidP="00531510">
            <w:pPr>
              <w:ind w:left="0"/>
              <w:rPr>
                <w:rFonts w:asciiTheme="minorHAnsi" w:hAnsiTheme="minorHAnsi" w:cstheme="minorHAnsi"/>
                <w:sz w:val="20"/>
                <w:szCs w:val="20"/>
              </w:rPr>
            </w:pPr>
          </w:p>
        </w:tc>
        <w:tc>
          <w:tcPr>
            <w:tcW w:w="2835" w:type="dxa"/>
          </w:tcPr>
          <w:p w14:paraId="5A20BB00" w14:textId="77777777" w:rsidR="000A0AC5" w:rsidRPr="000A0AC5" w:rsidRDefault="000A0AC5" w:rsidP="00531510">
            <w:pPr>
              <w:ind w:left="0"/>
              <w:rPr>
                <w:rFonts w:asciiTheme="minorHAnsi" w:hAnsiTheme="minorHAnsi" w:cstheme="minorHAnsi"/>
                <w:sz w:val="20"/>
                <w:szCs w:val="20"/>
              </w:rPr>
            </w:pPr>
            <w:r w:rsidRPr="000A0AC5">
              <w:rPr>
                <w:rFonts w:asciiTheme="minorHAnsi" w:hAnsiTheme="minorHAnsi" w:cstheme="minorHAnsi"/>
                <w:sz w:val="20"/>
                <w:szCs w:val="20"/>
              </w:rPr>
              <w:t>Tackle workforce inequality</w:t>
            </w:r>
          </w:p>
        </w:tc>
        <w:tc>
          <w:tcPr>
            <w:tcW w:w="8930" w:type="dxa"/>
          </w:tcPr>
          <w:p w14:paraId="6B32BC88" w14:textId="77777777" w:rsidR="00246895" w:rsidRDefault="00246895" w:rsidP="00246895">
            <w:pPr>
              <w:ind w:left="0"/>
              <w:rPr>
                <w:rFonts w:asciiTheme="minorHAnsi" w:hAnsiTheme="minorHAnsi" w:cstheme="minorHAnsi"/>
                <w:sz w:val="20"/>
                <w:szCs w:val="20"/>
              </w:rPr>
            </w:pPr>
            <w:r w:rsidRPr="00A27706">
              <w:rPr>
                <w:rFonts w:asciiTheme="minorHAnsi" w:hAnsiTheme="minorHAnsi" w:cstheme="minorHAnsi"/>
                <w:sz w:val="20"/>
                <w:szCs w:val="20"/>
              </w:rPr>
              <w:t xml:space="preserve">Effective measures to deliver </w:t>
            </w:r>
            <w:proofErr w:type="gramStart"/>
            <w:r w:rsidRPr="00A27706">
              <w:rPr>
                <w:rFonts w:asciiTheme="minorHAnsi" w:hAnsiTheme="minorHAnsi" w:cstheme="minorHAnsi"/>
                <w:sz w:val="20"/>
                <w:szCs w:val="20"/>
              </w:rPr>
              <w:t>any/all of</w:t>
            </w:r>
            <w:proofErr w:type="gramEnd"/>
            <w:r w:rsidRPr="00A27706">
              <w:rPr>
                <w:rFonts w:asciiTheme="minorHAnsi" w:hAnsiTheme="minorHAnsi" w:cstheme="minorHAnsi"/>
                <w:sz w:val="20"/>
                <w:szCs w:val="20"/>
              </w:rPr>
              <w:t xml:space="preserve"> the following benefits through the contract:</w:t>
            </w:r>
          </w:p>
          <w:p w14:paraId="699A8FC9" w14:textId="089F8538" w:rsidR="00246895" w:rsidRPr="00246895" w:rsidRDefault="00246895" w:rsidP="002E6AC6">
            <w:pPr>
              <w:pStyle w:val="T3"/>
              <w:numPr>
                <w:ilvl w:val="0"/>
                <w:numId w:val="10"/>
              </w:numPr>
            </w:pPr>
            <w:r w:rsidRPr="00246895">
              <w:t xml:space="preserve">Demonstrate action to identify and tackle inequality in employment, skills and pay in the contract workforce. </w:t>
            </w:r>
          </w:p>
          <w:p w14:paraId="13B4E683" w14:textId="6AC65A95" w:rsidR="00246895" w:rsidRPr="00246895" w:rsidRDefault="00246895" w:rsidP="002E6AC6">
            <w:pPr>
              <w:pStyle w:val="T3"/>
              <w:numPr>
                <w:ilvl w:val="0"/>
                <w:numId w:val="10"/>
              </w:numPr>
            </w:pPr>
            <w:r w:rsidRPr="00246895">
              <w:t xml:space="preserve">Support in-work progression to help people, including those from disadvantaged or minority groups, to move into higher paid work by developing new skills relevant to the contract. </w:t>
            </w:r>
          </w:p>
          <w:p w14:paraId="354D3066" w14:textId="568DEA88" w:rsidR="000A0AC5" w:rsidRPr="00246895" w:rsidRDefault="00246895" w:rsidP="002E6AC6">
            <w:pPr>
              <w:pStyle w:val="T3"/>
              <w:numPr>
                <w:ilvl w:val="0"/>
                <w:numId w:val="10"/>
              </w:numPr>
            </w:pPr>
            <w:r w:rsidRPr="00246895">
              <w:t>Demonstrate action to identify and manage the risks of modern slavery in the delivery of the contract, including in the supply chain.</w:t>
            </w:r>
          </w:p>
        </w:tc>
      </w:tr>
      <w:tr w:rsidR="000A0AC5" w14:paraId="44D6B9B7" w14:textId="6D46772B" w:rsidTr="00A27706">
        <w:tc>
          <w:tcPr>
            <w:tcW w:w="2693" w:type="dxa"/>
            <w:vMerge w:val="restart"/>
          </w:tcPr>
          <w:p w14:paraId="497975A8" w14:textId="77777777" w:rsidR="000A0AC5" w:rsidRPr="000A0AC5" w:rsidRDefault="000A0AC5" w:rsidP="00531510">
            <w:pPr>
              <w:ind w:left="0"/>
              <w:rPr>
                <w:rFonts w:asciiTheme="minorHAnsi" w:hAnsiTheme="minorHAnsi" w:cstheme="minorHAnsi"/>
                <w:sz w:val="20"/>
                <w:szCs w:val="20"/>
              </w:rPr>
            </w:pPr>
            <w:r w:rsidRPr="000A0AC5">
              <w:rPr>
                <w:rFonts w:asciiTheme="minorHAnsi" w:hAnsiTheme="minorHAnsi" w:cstheme="minorHAnsi"/>
                <w:sz w:val="20"/>
                <w:szCs w:val="20"/>
              </w:rPr>
              <w:t>Wellbeing</w:t>
            </w:r>
          </w:p>
        </w:tc>
        <w:tc>
          <w:tcPr>
            <w:tcW w:w="2835" w:type="dxa"/>
          </w:tcPr>
          <w:p w14:paraId="53A38FF6" w14:textId="77777777" w:rsidR="000A0AC5" w:rsidRPr="000A0AC5" w:rsidRDefault="000A0AC5" w:rsidP="00531510">
            <w:pPr>
              <w:ind w:left="0"/>
              <w:rPr>
                <w:rFonts w:asciiTheme="minorHAnsi" w:hAnsiTheme="minorHAnsi" w:cstheme="minorHAnsi"/>
                <w:sz w:val="20"/>
                <w:szCs w:val="20"/>
              </w:rPr>
            </w:pPr>
            <w:r w:rsidRPr="000A0AC5">
              <w:rPr>
                <w:rFonts w:asciiTheme="minorHAnsi" w:hAnsiTheme="minorHAnsi" w:cstheme="minorHAnsi"/>
                <w:sz w:val="20"/>
                <w:szCs w:val="20"/>
              </w:rPr>
              <w:t>Improve health and wellbeing</w:t>
            </w:r>
          </w:p>
        </w:tc>
        <w:tc>
          <w:tcPr>
            <w:tcW w:w="8930" w:type="dxa"/>
          </w:tcPr>
          <w:p w14:paraId="14779629" w14:textId="77777777" w:rsidR="00246895" w:rsidRDefault="00246895" w:rsidP="00246895">
            <w:pPr>
              <w:ind w:left="0"/>
              <w:rPr>
                <w:rFonts w:asciiTheme="minorHAnsi" w:hAnsiTheme="minorHAnsi" w:cstheme="minorHAnsi"/>
                <w:sz w:val="20"/>
                <w:szCs w:val="20"/>
              </w:rPr>
            </w:pPr>
            <w:r w:rsidRPr="00A27706">
              <w:rPr>
                <w:rFonts w:asciiTheme="minorHAnsi" w:hAnsiTheme="minorHAnsi" w:cstheme="minorHAnsi"/>
                <w:sz w:val="20"/>
                <w:szCs w:val="20"/>
              </w:rPr>
              <w:t xml:space="preserve">Effective measures to deliver </w:t>
            </w:r>
            <w:proofErr w:type="gramStart"/>
            <w:r w:rsidRPr="00A27706">
              <w:rPr>
                <w:rFonts w:asciiTheme="minorHAnsi" w:hAnsiTheme="minorHAnsi" w:cstheme="minorHAnsi"/>
                <w:sz w:val="20"/>
                <w:szCs w:val="20"/>
              </w:rPr>
              <w:t>any/all of</w:t>
            </w:r>
            <w:proofErr w:type="gramEnd"/>
            <w:r w:rsidRPr="00A27706">
              <w:rPr>
                <w:rFonts w:asciiTheme="minorHAnsi" w:hAnsiTheme="minorHAnsi" w:cstheme="minorHAnsi"/>
                <w:sz w:val="20"/>
                <w:szCs w:val="20"/>
              </w:rPr>
              <w:t xml:space="preserve"> the following benefits through the contract:</w:t>
            </w:r>
          </w:p>
          <w:p w14:paraId="62C17AAA" w14:textId="1D6B4C88" w:rsidR="00246895" w:rsidRPr="00246895" w:rsidRDefault="00246895" w:rsidP="002E6AC6">
            <w:pPr>
              <w:pStyle w:val="T3"/>
              <w:numPr>
                <w:ilvl w:val="0"/>
                <w:numId w:val="10"/>
              </w:numPr>
            </w:pPr>
            <w:r w:rsidRPr="00246895">
              <w:t xml:space="preserve">Demonstrate action to support health and wellbeing, including physical and mental health, in the contract workforce. </w:t>
            </w:r>
          </w:p>
          <w:p w14:paraId="43569CB7" w14:textId="3E0906FB" w:rsidR="000A0AC5" w:rsidRPr="00246895" w:rsidRDefault="00246895" w:rsidP="002E6AC6">
            <w:pPr>
              <w:pStyle w:val="T3"/>
              <w:numPr>
                <w:ilvl w:val="0"/>
                <w:numId w:val="10"/>
              </w:numPr>
            </w:pPr>
            <w:r w:rsidRPr="00246895">
              <w:t xml:space="preserve">Influence staff, suppliers, </w:t>
            </w:r>
            <w:r w:rsidR="00D76811" w:rsidRPr="00246895">
              <w:t>customers,</w:t>
            </w:r>
            <w:r w:rsidRPr="00246895">
              <w:t xml:space="preserve"> and communities through the delivery of the contract to support health and wellbeing, including physical and mental health.</w:t>
            </w:r>
          </w:p>
        </w:tc>
      </w:tr>
      <w:tr w:rsidR="000A0AC5" w14:paraId="53BBD09B" w14:textId="6CC6E820" w:rsidTr="00A27706">
        <w:tc>
          <w:tcPr>
            <w:tcW w:w="2693" w:type="dxa"/>
            <w:vMerge/>
          </w:tcPr>
          <w:p w14:paraId="7C9F8A27" w14:textId="77777777" w:rsidR="000A0AC5" w:rsidRPr="000A0AC5" w:rsidRDefault="000A0AC5" w:rsidP="00531510">
            <w:pPr>
              <w:ind w:left="0"/>
              <w:rPr>
                <w:rFonts w:asciiTheme="minorHAnsi" w:hAnsiTheme="minorHAnsi" w:cstheme="minorHAnsi"/>
                <w:sz w:val="20"/>
                <w:szCs w:val="20"/>
              </w:rPr>
            </w:pPr>
          </w:p>
        </w:tc>
        <w:tc>
          <w:tcPr>
            <w:tcW w:w="2835" w:type="dxa"/>
          </w:tcPr>
          <w:p w14:paraId="0F83F0DC" w14:textId="77777777" w:rsidR="000A0AC5" w:rsidRPr="000A0AC5" w:rsidRDefault="000A0AC5" w:rsidP="00531510">
            <w:pPr>
              <w:ind w:left="0"/>
              <w:rPr>
                <w:rFonts w:asciiTheme="minorHAnsi" w:hAnsiTheme="minorHAnsi" w:cstheme="minorHAnsi"/>
                <w:sz w:val="20"/>
                <w:szCs w:val="20"/>
              </w:rPr>
            </w:pPr>
            <w:r w:rsidRPr="000A0AC5">
              <w:rPr>
                <w:rFonts w:asciiTheme="minorHAnsi" w:hAnsiTheme="minorHAnsi" w:cstheme="minorHAnsi"/>
                <w:sz w:val="20"/>
                <w:szCs w:val="20"/>
              </w:rPr>
              <w:t>Improve community integration</w:t>
            </w:r>
          </w:p>
        </w:tc>
        <w:tc>
          <w:tcPr>
            <w:tcW w:w="8930" w:type="dxa"/>
          </w:tcPr>
          <w:p w14:paraId="4AC853F9" w14:textId="77777777" w:rsidR="00246895" w:rsidRDefault="00246895" w:rsidP="00246895">
            <w:pPr>
              <w:ind w:left="0"/>
              <w:rPr>
                <w:rFonts w:asciiTheme="minorHAnsi" w:hAnsiTheme="minorHAnsi" w:cstheme="minorHAnsi"/>
                <w:sz w:val="20"/>
                <w:szCs w:val="20"/>
              </w:rPr>
            </w:pPr>
            <w:r w:rsidRPr="00A27706">
              <w:rPr>
                <w:rFonts w:asciiTheme="minorHAnsi" w:hAnsiTheme="minorHAnsi" w:cstheme="minorHAnsi"/>
                <w:sz w:val="20"/>
                <w:szCs w:val="20"/>
              </w:rPr>
              <w:t xml:space="preserve">Effective measures to deliver </w:t>
            </w:r>
            <w:proofErr w:type="gramStart"/>
            <w:r w:rsidRPr="00A27706">
              <w:rPr>
                <w:rFonts w:asciiTheme="minorHAnsi" w:hAnsiTheme="minorHAnsi" w:cstheme="minorHAnsi"/>
                <w:sz w:val="20"/>
                <w:szCs w:val="20"/>
              </w:rPr>
              <w:t>any/all of</w:t>
            </w:r>
            <w:proofErr w:type="gramEnd"/>
            <w:r w:rsidRPr="00A27706">
              <w:rPr>
                <w:rFonts w:asciiTheme="minorHAnsi" w:hAnsiTheme="minorHAnsi" w:cstheme="minorHAnsi"/>
                <w:sz w:val="20"/>
                <w:szCs w:val="20"/>
              </w:rPr>
              <w:t xml:space="preserve"> the following benefits through the contract:</w:t>
            </w:r>
          </w:p>
          <w:p w14:paraId="1416D9D0" w14:textId="685C8808" w:rsidR="00246895" w:rsidRPr="00246895" w:rsidRDefault="00246895" w:rsidP="002E6AC6">
            <w:pPr>
              <w:pStyle w:val="T3"/>
              <w:numPr>
                <w:ilvl w:val="0"/>
                <w:numId w:val="11"/>
              </w:numPr>
            </w:pPr>
            <w:r w:rsidRPr="00246895">
              <w:lastRenderedPageBreak/>
              <w:t xml:space="preserve">Demonstrate collaboration with users and communities in the co-design and delivery of the contract to support strong integrated communities. </w:t>
            </w:r>
          </w:p>
          <w:p w14:paraId="25C4170D" w14:textId="41C54B8D" w:rsidR="000A0AC5" w:rsidRPr="00246895" w:rsidRDefault="00246895" w:rsidP="002E6AC6">
            <w:pPr>
              <w:pStyle w:val="T3"/>
              <w:numPr>
                <w:ilvl w:val="0"/>
                <w:numId w:val="11"/>
              </w:numPr>
            </w:pPr>
            <w:r w:rsidRPr="00246895">
              <w:t xml:space="preserve">Influence staff, suppliers, </w:t>
            </w:r>
            <w:r w:rsidR="00D76811" w:rsidRPr="00246895">
              <w:t>customers,</w:t>
            </w:r>
            <w:r w:rsidRPr="00246895">
              <w:t xml:space="preserve"> and communities through the delivery of the contract to support strong, integrated communities.</w:t>
            </w:r>
          </w:p>
        </w:tc>
      </w:tr>
    </w:tbl>
    <w:p w14:paraId="123F7B1F" w14:textId="28631DFE" w:rsidR="000A0AC5" w:rsidRDefault="000A0AC5" w:rsidP="000A0AC5"/>
    <w:p w14:paraId="7D8268EB" w14:textId="0F0002CC" w:rsidR="000A0AC5" w:rsidRDefault="000A0AC5" w:rsidP="000A0AC5"/>
    <w:p w14:paraId="0E7816AB" w14:textId="221D2393" w:rsidR="000A0AC5" w:rsidRDefault="000A0AC5" w:rsidP="000A0AC5"/>
    <w:p w14:paraId="52EA78EC" w14:textId="082DCA42" w:rsidR="00CA3D10" w:rsidRDefault="00CA3D10" w:rsidP="000A0AC5"/>
    <w:p w14:paraId="5FB4F541" w14:textId="3C31B00E" w:rsidR="00CA3D10" w:rsidRDefault="00CA3D10" w:rsidP="000A0AC5"/>
    <w:p w14:paraId="593BE313" w14:textId="69832F82" w:rsidR="00CA3D10" w:rsidRDefault="00CA3D10" w:rsidP="000A0AC5"/>
    <w:p w14:paraId="68C285BC" w14:textId="099172A3" w:rsidR="00CA3D10" w:rsidRDefault="00CA3D10" w:rsidP="000A0AC5"/>
    <w:p w14:paraId="2BE79BED" w14:textId="6F559C3A" w:rsidR="00CA3D10" w:rsidRDefault="00CA3D10" w:rsidP="000A0AC5"/>
    <w:p w14:paraId="425741B3" w14:textId="288047C5" w:rsidR="00CA3D10" w:rsidRDefault="00CA3D10" w:rsidP="000A0AC5"/>
    <w:p w14:paraId="5C4E1EF1" w14:textId="3C05DD3E" w:rsidR="00CA3D10" w:rsidRDefault="00CA3D10" w:rsidP="000A0AC5"/>
    <w:p w14:paraId="48055742" w14:textId="0FF1609D" w:rsidR="00CA3D10" w:rsidRDefault="00CA3D10" w:rsidP="000A0AC5"/>
    <w:p w14:paraId="3A140E26" w14:textId="2E6F9A9A" w:rsidR="00CA3D10" w:rsidRDefault="00CA3D10" w:rsidP="000A0AC5"/>
    <w:p w14:paraId="039194B9" w14:textId="77777777" w:rsidR="00CA3D10" w:rsidRDefault="00CA3D10" w:rsidP="000A0AC5">
      <w:pPr>
        <w:sectPr w:rsidR="00CA3D10" w:rsidSect="006B4ED6">
          <w:pgSz w:w="16838" w:h="11906" w:orient="landscape"/>
          <w:pgMar w:top="1440" w:right="851" w:bottom="1274" w:left="709" w:header="567" w:footer="122" w:gutter="0"/>
          <w:cols w:space="708"/>
          <w:docGrid w:linePitch="360"/>
        </w:sectPr>
      </w:pPr>
    </w:p>
    <w:p w14:paraId="76115111" w14:textId="75C2173D" w:rsidR="001D5492" w:rsidRPr="001D5492" w:rsidRDefault="001D5492" w:rsidP="007174A6">
      <w:pPr>
        <w:pStyle w:val="T1"/>
        <w:numPr>
          <w:ilvl w:val="0"/>
          <w:numId w:val="0"/>
        </w:numPr>
        <w:rPr>
          <w:lang w:eastAsia="zh-CN"/>
        </w:rPr>
      </w:pPr>
      <w:bookmarkStart w:id="41" w:name="Appendix4MSS"/>
      <w:bookmarkStart w:id="42" w:name="_Toc178688671"/>
      <w:r w:rsidRPr="001D5492">
        <w:rPr>
          <w:lang w:eastAsia="zh-CN"/>
        </w:rPr>
        <w:lastRenderedPageBreak/>
        <w:t xml:space="preserve">Appendix </w:t>
      </w:r>
      <w:bookmarkEnd w:id="41"/>
      <w:r w:rsidR="008405B9">
        <w:rPr>
          <w:lang w:eastAsia="zh-CN"/>
        </w:rPr>
        <w:t>7</w:t>
      </w:r>
      <w:r w:rsidRPr="001D5492">
        <w:rPr>
          <w:lang w:eastAsia="zh-CN"/>
        </w:rPr>
        <w:t>: Minimum Security Standards</w:t>
      </w:r>
      <w:bookmarkEnd w:id="42"/>
      <w:r w:rsidRPr="001D5492">
        <w:rPr>
          <w:lang w:eastAsia="zh-CN"/>
        </w:rPr>
        <w:t xml:space="preserve"> </w:t>
      </w:r>
    </w:p>
    <w:p w14:paraId="115FF0EA" w14:textId="77777777" w:rsidR="001D5492" w:rsidRPr="001D5492" w:rsidRDefault="001D5492" w:rsidP="001D5492">
      <w:pPr>
        <w:spacing w:after="0" w:line="240" w:lineRule="auto"/>
        <w:ind w:left="0"/>
        <w:jc w:val="left"/>
        <w:rPr>
          <w:rFonts w:eastAsia="Times New Roman" w:cs="Arial"/>
          <w:sz w:val="24"/>
          <w:szCs w:val="24"/>
          <w:lang w:eastAsia="zh-CN"/>
        </w:rPr>
      </w:pPr>
    </w:p>
    <w:sdt>
      <w:sdtPr>
        <w:rPr>
          <w:rFonts w:ascii="Gill Sans MT" w:eastAsia="SimSun" w:hAnsi="Gill Sans MT" w:cs="Humanist777BT-LightB"/>
          <w:color w:val="262626"/>
          <w:sz w:val="36"/>
          <w:szCs w:val="36"/>
          <w:lang w:eastAsia="zh-CN"/>
        </w:rPr>
        <w:id w:val="-1462493915"/>
        <w:placeholder>
          <w:docPart w:val="10DDAE83ED964D48822CDE5A93DE459C"/>
        </w:placeholder>
      </w:sdtPr>
      <w:sdtEndPr>
        <w:rPr>
          <w:color w:val="262626" w:themeColor="text1" w:themeTint="D9"/>
        </w:rPr>
      </w:sdtEndPr>
      <w:sdtContent>
        <w:p w14:paraId="28A9FEAD" w14:textId="77777777" w:rsidR="001D5492" w:rsidRPr="001D5492" w:rsidRDefault="001D5492" w:rsidP="001D5492">
          <w:pPr>
            <w:tabs>
              <w:tab w:val="left" w:pos="851"/>
              <w:tab w:val="left" w:pos="1843"/>
              <w:tab w:val="left" w:pos="3119"/>
              <w:tab w:val="left" w:pos="4253"/>
            </w:tabs>
            <w:spacing w:after="240" w:line="240" w:lineRule="auto"/>
            <w:ind w:left="0"/>
            <w:jc w:val="left"/>
            <w:rPr>
              <w:rFonts w:ascii="Gill Sans MT" w:eastAsia="SimSun" w:hAnsi="Gill Sans MT" w:cs="Humanist777BT-LightB"/>
              <w:color w:val="262626"/>
              <w:sz w:val="36"/>
              <w:szCs w:val="36"/>
              <w:lang w:eastAsia="zh-CN"/>
            </w:rPr>
          </w:pPr>
          <w:r w:rsidRPr="001D5492">
            <w:rPr>
              <w:rFonts w:ascii="Gill Sans MT" w:eastAsia="SimSun" w:hAnsi="Gill Sans MT" w:cs="Humanist777BT-LightB"/>
              <w:color w:val="262626"/>
              <w:sz w:val="36"/>
              <w:szCs w:val="36"/>
              <w:lang w:eastAsia="zh-CN"/>
            </w:rPr>
            <w:t xml:space="preserve">Minimum Security Standards – General Guidance </w:t>
          </w:r>
        </w:p>
      </w:sdtContent>
    </w:sdt>
    <w:p w14:paraId="1C9BF922" w14:textId="77777777" w:rsidR="001D5492" w:rsidRPr="00832EE7" w:rsidRDefault="001D5492" w:rsidP="00832EE7">
      <w:pPr>
        <w:pStyle w:val="ListParagraph"/>
        <w:numPr>
          <w:ilvl w:val="0"/>
          <w:numId w:val="30"/>
        </w:numPr>
        <w:autoSpaceDE w:val="0"/>
        <w:autoSpaceDN w:val="0"/>
        <w:adjustRightInd w:val="0"/>
        <w:spacing w:after="120" w:line="240" w:lineRule="auto"/>
        <w:jc w:val="left"/>
        <w:outlineLvl w:val="3"/>
        <w:rPr>
          <w:rFonts w:ascii="Calibri Light" w:eastAsia="SimSun" w:hAnsi="Calibri Light" w:cs="Calibri Light"/>
          <w:b/>
          <w:color w:val="262626"/>
        </w:rPr>
      </w:pPr>
      <w:bookmarkStart w:id="43" w:name="main"/>
      <w:r w:rsidRPr="00832EE7">
        <w:rPr>
          <w:rFonts w:ascii="Calibri Light" w:eastAsia="SimSun" w:hAnsi="Calibri Light" w:cs="Calibri Light"/>
          <w:b/>
          <w:color w:val="262626"/>
        </w:rPr>
        <w:t>Introduction</w:t>
      </w:r>
    </w:p>
    <w:p w14:paraId="26B14F5E" w14:textId="77777777" w:rsidR="001D5492" w:rsidRPr="007708EC" w:rsidRDefault="001D5492" w:rsidP="007708EC">
      <w:pPr>
        <w:pStyle w:val="ListParagraph"/>
        <w:numPr>
          <w:ilvl w:val="1"/>
          <w:numId w:val="31"/>
        </w:numPr>
        <w:spacing w:after="120" w:line="240" w:lineRule="auto"/>
        <w:ind w:left="425" w:hanging="431"/>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The University of Chichester (“University”) is committed to high standards of data quality. In addition to its statutory obligations, and standards set by itself and its auditors for value, security, and ethicality etc, the University’s clients set out conditions that the University must demonstrably meet and maintain. These conditions include that the University must assure standards in the entirety of the University’s supply chain. </w:t>
      </w:r>
    </w:p>
    <w:p w14:paraId="7B3E7D98" w14:textId="7F3AC95A" w:rsidR="001D5492" w:rsidRPr="007708EC" w:rsidRDefault="001D5492" w:rsidP="007708EC">
      <w:pPr>
        <w:pStyle w:val="ListParagraph"/>
        <w:numPr>
          <w:ilvl w:val="1"/>
          <w:numId w:val="31"/>
        </w:numPr>
        <w:spacing w:after="120" w:line="240" w:lineRule="auto"/>
        <w:ind w:left="425" w:hanging="431"/>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The University’s policies, and procedures refer to the Supply Chain Risk Management Strategy (SCRMS) that describes the supply chain’s roles and responsibilities in maintaining a secure environment for information. The University’s SCRMS is established in accordance with the </w:t>
      </w:r>
      <w:r w:rsidR="001E0D6B" w:rsidRPr="007708EC">
        <w:rPr>
          <w:rFonts w:ascii="Calibri Light" w:eastAsia="SimSun" w:hAnsi="Calibri Light" w:cs="Calibri Light"/>
          <w:color w:val="262626"/>
          <w:sz w:val="20"/>
          <w:szCs w:val="20"/>
        </w:rPr>
        <w:t>international standard</w:t>
      </w:r>
      <w:r w:rsidRPr="007708EC">
        <w:rPr>
          <w:rFonts w:ascii="Calibri Light" w:eastAsia="SimSun" w:hAnsi="Calibri Light" w:cs="Calibri Light"/>
          <w:color w:val="262626"/>
          <w:sz w:val="20"/>
          <w:szCs w:val="20"/>
        </w:rPr>
        <w:t xml:space="preserve"> ISO27001 (2022). </w:t>
      </w:r>
    </w:p>
    <w:p w14:paraId="2765361E" w14:textId="4240F160" w:rsidR="001D5492" w:rsidRPr="007708EC" w:rsidRDefault="001D5492" w:rsidP="007708EC">
      <w:pPr>
        <w:pStyle w:val="ListParagraph"/>
        <w:numPr>
          <w:ilvl w:val="1"/>
          <w:numId w:val="31"/>
        </w:numPr>
        <w:spacing w:after="120" w:line="240" w:lineRule="auto"/>
        <w:ind w:left="425" w:hanging="431"/>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The SCRMS requires the University to establish, maintain and monitor its contractual relationships </w:t>
      </w:r>
      <w:r w:rsidR="00D76811" w:rsidRPr="007708EC">
        <w:rPr>
          <w:rFonts w:ascii="Calibri Light" w:eastAsia="SimSun" w:hAnsi="Calibri Light" w:cs="Calibri Light"/>
          <w:color w:val="262626"/>
          <w:sz w:val="20"/>
          <w:szCs w:val="20"/>
        </w:rPr>
        <w:t>using a</w:t>
      </w:r>
      <w:r w:rsidRPr="007708EC">
        <w:rPr>
          <w:rFonts w:ascii="Calibri Light" w:eastAsia="SimSun" w:hAnsi="Calibri Light" w:cs="Calibri Light"/>
          <w:color w:val="262626"/>
          <w:sz w:val="20"/>
          <w:szCs w:val="20"/>
        </w:rPr>
        <w:t xml:space="preserve"> set of standards that are familiar and auditable by the University’s regulators, and clients.</w:t>
      </w:r>
    </w:p>
    <w:p w14:paraId="70D9E726" w14:textId="26E26DC9" w:rsidR="001D5492" w:rsidRPr="007708EC" w:rsidRDefault="001D5492" w:rsidP="007708EC">
      <w:pPr>
        <w:pStyle w:val="ListParagraph"/>
        <w:numPr>
          <w:ilvl w:val="1"/>
          <w:numId w:val="31"/>
        </w:numPr>
        <w:spacing w:after="120" w:line="240" w:lineRule="auto"/>
        <w:ind w:left="425" w:hanging="431"/>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This document supports the SCRMS by describing the Minimum Security Standard (MSS</w:t>
      </w:r>
      <w:r w:rsidR="001E0D6B" w:rsidRPr="007708EC">
        <w:rPr>
          <w:rFonts w:ascii="Calibri Light" w:eastAsia="SimSun" w:hAnsi="Calibri Light" w:cs="Calibri Light"/>
          <w:color w:val="262626"/>
          <w:sz w:val="20"/>
          <w:szCs w:val="20"/>
        </w:rPr>
        <w:t>) and</w:t>
      </w:r>
      <w:r w:rsidRPr="007708EC">
        <w:rPr>
          <w:rFonts w:ascii="Calibri Light" w:eastAsia="SimSun" w:hAnsi="Calibri Light" w:cs="Calibri Light"/>
          <w:color w:val="262626"/>
          <w:sz w:val="20"/>
          <w:szCs w:val="20"/>
        </w:rPr>
        <w:t xml:space="preserve"> provides guidance for where the MSS will be a factor of procurement, contract forming, contract maintenance, partnerships that share data and for the security of data where a contract or partnership comes to an end. </w:t>
      </w:r>
    </w:p>
    <w:p w14:paraId="14D9ADD9" w14:textId="77777777" w:rsidR="009B5823" w:rsidRPr="00BA603F" w:rsidRDefault="009B5823" w:rsidP="009B5823">
      <w:pPr>
        <w:pStyle w:val="ListParagraph"/>
        <w:spacing w:after="80" w:line="240" w:lineRule="auto"/>
        <w:ind w:left="426"/>
        <w:outlineLvl w:val="4"/>
        <w:rPr>
          <w:rFonts w:ascii="Calibri Light" w:eastAsia="SimSun" w:hAnsi="Calibri Light" w:cs="Calibri Light"/>
          <w:color w:val="262626"/>
        </w:rPr>
      </w:pPr>
    </w:p>
    <w:p w14:paraId="72859D3B" w14:textId="77777777" w:rsidR="001D5492" w:rsidRPr="009B5823" w:rsidRDefault="001D5492" w:rsidP="009B5823">
      <w:pPr>
        <w:pStyle w:val="ListParagraph"/>
        <w:numPr>
          <w:ilvl w:val="0"/>
          <w:numId w:val="31"/>
        </w:numPr>
        <w:autoSpaceDE w:val="0"/>
        <w:autoSpaceDN w:val="0"/>
        <w:adjustRightInd w:val="0"/>
        <w:spacing w:after="120" w:line="240" w:lineRule="auto"/>
        <w:outlineLvl w:val="3"/>
        <w:rPr>
          <w:rFonts w:ascii="Calibri Light" w:eastAsia="SimSun" w:hAnsi="Calibri Light" w:cs="Calibri Light"/>
          <w:b/>
          <w:color w:val="262626"/>
        </w:rPr>
      </w:pPr>
      <w:r w:rsidRPr="009B5823">
        <w:rPr>
          <w:rFonts w:ascii="Calibri Light" w:eastAsia="SimSun" w:hAnsi="Calibri Light" w:cs="Calibri Light"/>
          <w:b/>
          <w:color w:val="262626"/>
        </w:rPr>
        <w:t>Minimum Security Standards</w:t>
      </w:r>
    </w:p>
    <w:p w14:paraId="0AEDC72A" w14:textId="77777777" w:rsidR="001D5492" w:rsidRPr="007708EC" w:rsidRDefault="001D5492" w:rsidP="007708EC">
      <w:pPr>
        <w:pStyle w:val="ListParagraph"/>
        <w:numPr>
          <w:ilvl w:val="1"/>
          <w:numId w:val="31"/>
        </w:numPr>
        <w:spacing w:after="120" w:line="240" w:lineRule="auto"/>
        <w:ind w:left="426"/>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The SCRMS requires that in the context of any procurement and supply that involves information, that Minimum Security Standards (MSS) are established and maintained.</w:t>
      </w:r>
    </w:p>
    <w:p w14:paraId="5EFE4AEE" w14:textId="77777777" w:rsidR="001D5492" w:rsidRPr="007708EC" w:rsidRDefault="001D5492" w:rsidP="007708EC">
      <w:pPr>
        <w:pStyle w:val="ListParagraph"/>
        <w:numPr>
          <w:ilvl w:val="1"/>
          <w:numId w:val="31"/>
        </w:numPr>
        <w:spacing w:after="120" w:line="240" w:lineRule="auto"/>
        <w:ind w:left="426"/>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The SCRMS is applied to all new procurements and partnerships, including for a renewal of an existing contract, as well as (where possible) for updating existing contracts that are part way into their term. </w:t>
      </w:r>
    </w:p>
    <w:p w14:paraId="5C8D80E6" w14:textId="17268FC1" w:rsidR="001D5492" w:rsidRPr="007708EC" w:rsidRDefault="001D5492" w:rsidP="007708EC">
      <w:pPr>
        <w:pStyle w:val="ListParagraph"/>
        <w:numPr>
          <w:ilvl w:val="1"/>
          <w:numId w:val="31"/>
        </w:numPr>
        <w:spacing w:after="120" w:line="240" w:lineRule="auto"/>
        <w:ind w:left="426"/>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The Minimum Security Standard element of the SCRMS is particularly relevant to any systems, services or processes that acquire, create, </w:t>
      </w:r>
      <w:r w:rsidR="001E0D6B" w:rsidRPr="007708EC">
        <w:rPr>
          <w:rFonts w:ascii="Calibri Light" w:eastAsia="SimSun" w:hAnsi="Calibri Light" w:cs="Calibri Light"/>
          <w:color w:val="262626"/>
          <w:sz w:val="20"/>
          <w:szCs w:val="20"/>
        </w:rPr>
        <w:t>adapt,</w:t>
      </w:r>
      <w:r w:rsidRPr="007708EC">
        <w:rPr>
          <w:rFonts w:ascii="Calibri Light" w:eastAsia="SimSun" w:hAnsi="Calibri Light" w:cs="Calibri Light"/>
          <w:color w:val="262626"/>
          <w:sz w:val="20"/>
          <w:szCs w:val="20"/>
        </w:rPr>
        <w:t xml:space="preserve"> or store University information.  </w:t>
      </w:r>
    </w:p>
    <w:p w14:paraId="3B96DBBC" w14:textId="77777777" w:rsidR="001D5492" w:rsidRPr="007708EC" w:rsidRDefault="001D5492" w:rsidP="007708EC">
      <w:pPr>
        <w:pStyle w:val="ListParagraph"/>
        <w:numPr>
          <w:ilvl w:val="1"/>
          <w:numId w:val="31"/>
        </w:numPr>
        <w:spacing w:after="120" w:line="240" w:lineRule="auto"/>
        <w:ind w:left="426"/>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The Minimum Security Standard relating to any supplier, system or process is proportional to the risk. Information at the University is in summarised form, classified as:</w:t>
      </w:r>
    </w:p>
    <w:p w14:paraId="25788F85" w14:textId="77777777" w:rsidR="001D5492" w:rsidRPr="007708EC" w:rsidRDefault="001D5492" w:rsidP="007708EC">
      <w:pPr>
        <w:pStyle w:val="ListParagraph"/>
        <w:numPr>
          <w:ilvl w:val="2"/>
          <w:numId w:val="31"/>
        </w:numPr>
        <w:spacing w:after="120" w:line="240" w:lineRule="auto"/>
        <w:contextualSpacing w:val="0"/>
        <w:outlineLvl w:val="5"/>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Public which does not identify people and has no </w:t>
      </w:r>
      <w:proofErr w:type="gramStart"/>
      <w:r w:rsidRPr="007708EC">
        <w:rPr>
          <w:rFonts w:ascii="Calibri Light" w:eastAsia="SimSun" w:hAnsi="Calibri Light" w:cs="Calibri Light"/>
          <w:color w:val="262626"/>
          <w:sz w:val="20"/>
          <w:szCs w:val="20"/>
        </w:rPr>
        <w:t>particular intellectual</w:t>
      </w:r>
      <w:proofErr w:type="gramEnd"/>
      <w:r w:rsidRPr="007708EC">
        <w:rPr>
          <w:rFonts w:ascii="Calibri Light" w:eastAsia="SimSun" w:hAnsi="Calibri Light" w:cs="Calibri Light"/>
          <w:color w:val="262626"/>
          <w:sz w:val="20"/>
          <w:szCs w:val="20"/>
        </w:rPr>
        <w:t xml:space="preserve"> property or copyright value,  </w:t>
      </w:r>
    </w:p>
    <w:p w14:paraId="1D269B17" w14:textId="77777777" w:rsidR="001D5492" w:rsidRPr="007708EC" w:rsidRDefault="001D5492" w:rsidP="007708EC">
      <w:pPr>
        <w:pStyle w:val="ListParagraph"/>
        <w:numPr>
          <w:ilvl w:val="2"/>
          <w:numId w:val="31"/>
        </w:numPr>
        <w:spacing w:after="120" w:line="240" w:lineRule="auto"/>
        <w:contextualSpacing w:val="0"/>
        <w:outlineLvl w:val="5"/>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Private, which means there is intellectual, commercial, contractually valuable business information that does not contain personal identifiers or other information relating to people,</w:t>
      </w:r>
    </w:p>
    <w:p w14:paraId="6D18768D" w14:textId="77777777" w:rsidR="001D5492" w:rsidRPr="007708EC" w:rsidRDefault="001D5492" w:rsidP="007708EC">
      <w:pPr>
        <w:pStyle w:val="ListParagraph"/>
        <w:numPr>
          <w:ilvl w:val="2"/>
          <w:numId w:val="31"/>
        </w:numPr>
        <w:spacing w:after="120" w:line="240" w:lineRule="auto"/>
        <w:contextualSpacing w:val="0"/>
        <w:outlineLvl w:val="5"/>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Confidential, is information relates to people, their personal identifiers, sensitive personal information, and to data that is classified as protected characteristics in the Data Protection Act, </w:t>
      </w:r>
    </w:p>
    <w:p w14:paraId="5E88FE13" w14:textId="77777777" w:rsidR="001D5492" w:rsidRPr="007708EC" w:rsidRDefault="001D5492" w:rsidP="007708EC">
      <w:pPr>
        <w:pStyle w:val="ListParagraph"/>
        <w:numPr>
          <w:ilvl w:val="2"/>
          <w:numId w:val="31"/>
        </w:numPr>
        <w:spacing w:after="120" w:line="240" w:lineRule="auto"/>
        <w:contextualSpacing w:val="0"/>
        <w:outlineLvl w:val="5"/>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Unauthorised (which is actively monitored for </w:t>
      </w:r>
      <w:proofErr w:type="gramStart"/>
      <w:r w:rsidRPr="007708EC">
        <w:rPr>
          <w:rFonts w:ascii="Calibri Light" w:eastAsia="SimSun" w:hAnsi="Calibri Light" w:cs="Calibri Light"/>
          <w:color w:val="262626"/>
          <w:sz w:val="20"/>
          <w:szCs w:val="20"/>
        </w:rPr>
        <w:t>an</w:t>
      </w:r>
      <w:proofErr w:type="gramEnd"/>
      <w:r w:rsidRPr="007708EC">
        <w:rPr>
          <w:rFonts w:ascii="Calibri Light" w:eastAsia="SimSun" w:hAnsi="Calibri Light" w:cs="Calibri Light"/>
          <w:color w:val="262626"/>
          <w:sz w:val="20"/>
          <w:szCs w:val="20"/>
        </w:rPr>
        <w:t xml:space="preserve"> removed)</w:t>
      </w:r>
    </w:p>
    <w:p w14:paraId="48880CAC" w14:textId="77777777" w:rsidR="001D5492" w:rsidRPr="007708EC" w:rsidRDefault="001D5492" w:rsidP="007708EC">
      <w:pPr>
        <w:pStyle w:val="ListParagraph"/>
        <w:numPr>
          <w:ilvl w:val="1"/>
          <w:numId w:val="31"/>
        </w:numPr>
        <w:spacing w:after="120" w:line="240" w:lineRule="auto"/>
        <w:ind w:left="426"/>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Establishing the proportional and appropriate Minimum Security Standard includes reference to the classification of information involved. </w:t>
      </w:r>
    </w:p>
    <w:p w14:paraId="236C0649" w14:textId="307B3830" w:rsidR="007708EC" w:rsidRPr="007708EC" w:rsidRDefault="001D5492" w:rsidP="007708EC">
      <w:pPr>
        <w:pStyle w:val="ListParagraph"/>
        <w:numPr>
          <w:ilvl w:val="1"/>
          <w:numId w:val="31"/>
        </w:numPr>
        <w:spacing w:after="120" w:line="240" w:lineRule="auto"/>
        <w:ind w:left="426"/>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The SCRMS requires that the Minimum Security Standard is maintained, relative to the prevailing risks, and the prevailing classification of any information, throughout the whole life of the contact, </w:t>
      </w:r>
      <w:r w:rsidR="00380289" w:rsidRPr="007708EC">
        <w:rPr>
          <w:rFonts w:ascii="Calibri Light" w:eastAsia="SimSun" w:hAnsi="Calibri Light" w:cs="Calibri Light"/>
          <w:color w:val="262626"/>
          <w:sz w:val="20"/>
          <w:szCs w:val="20"/>
        </w:rPr>
        <w:t>licensing,</w:t>
      </w:r>
      <w:r w:rsidRPr="007708EC">
        <w:rPr>
          <w:rFonts w:ascii="Calibri Light" w:eastAsia="SimSun" w:hAnsi="Calibri Light" w:cs="Calibri Light"/>
          <w:color w:val="262626"/>
          <w:sz w:val="20"/>
          <w:szCs w:val="20"/>
        </w:rPr>
        <w:t xml:space="preserve"> or partnership agreement, including throughout where such agreements end.  </w:t>
      </w:r>
      <w:bookmarkEnd w:id="43"/>
    </w:p>
    <w:p w14:paraId="0C2726F9" w14:textId="7DEF1799" w:rsidR="001D5492" w:rsidRPr="009B5823" w:rsidRDefault="001D5492" w:rsidP="009B5823">
      <w:pPr>
        <w:pStyle w:val="ListParagraph"/>
        <w:numPr>
          <w:ilvl w:val="0"/>
          <w:numId w:val="31"/>
        </w:numPr>
        <w:autoSpaceDE w:val="0"/>
        <w:autoSpaceDN w:val="0"/>
        <w:adjustRightInd w:val="0"/>
        <w:spacing w:after="120" w:line="240" w:lineRule="auto"/>
        <w:outlineLvl w:val="3"/>
        <w:rPr>
          <w:rFonts w:ascii="Calibri Light" w:eastAsia="SimSun" w:hAnsi="Calibri Light" w:cs="Calibri Light"/>
          <w:b/>
          <w:color w:val="262626"/>
        </w:rPr>
      </w:pPr>
      <w:r w:rsidRPr="009B5823">
        <w:rPr>
          <w:rFonts w:ascii="Calibri Light" w:eastAsia="SimSun" w:hAnsi="Calibri Light" w:cs="Calibri Light"/>
          <w:b/>
          <w:color w:val="262626"/>
        </w:rPr>
        <w:t xml:space="preserve">Demonstration of the Minimum Security Standard (University) </w:t>
      </w:r>
    </w:p>
    <w:p w14:paraId="550EDD3F" w14:textId="10D3EA64" w:rsidR="001D5492" w:rsidRPr="007708EC" w:rsidRDefault="001D5492" w:rsidP="007708EC">
      <w:pPr>
        <w:pStyle w:val="ListParagraph"/>
        <w:numPr>
          <w:ilvl w:val="1"/>
          <w:numId w:val="31"/>
        </w:numPr>
        <w:spacing w:after="120" w:line="240" w:lineRule="auto"/>
        <w:ind w:left="425" w:hanging="431"/>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The University must be able to demonstrate that it meets the Minimum Security Standard stipulated by its </w:t>
      </w:r>
      <w:r w:rsidR="00D76811" w:rsidRPr="007708EC">
        <w:rPr>
          <w:rFonts w:ascii="Calibri Light" w:eastAsia="SimSun" w:hAnsi="Calibri Light" w:cs="Calibri Light"/>
          <w:color w:val="262626"/>
          <w:sz w:val="20"/>
          <w:szCs w:val="20"/>
        </w:rPr>
        <w:t>client’s</w:t>
      </w:r>
      <w:r w:rsidRPr="007708EC">
        <w:rPr>
          <w:rFonts w:ascii="Calibri Light" w:eastAsia="SimSun" w:hAnsi="Calibri Light" w:cs="Calibri Light"/>
          <w:color w:val="262626"/>
          <w:sz w:val="20"/>
          <w:szCs w:val="20"/>
        </w:rPr>
        <w:t xml:space="preserve"> partners, regulators and stakeholders, including in the entirety of the University’s supply chain. </w:t>
      </w:r>
    </w:p>
    <w:p w14:paraId="364A9BF8" w14:textId="4490B5DC" w:rsidR="001D5492" w:rsidRPr="007708EC" w:rsidRDefault="001D5492" w:rsidP="007708EC">
      <w:pPr>
        <w:pStyle w:val="ListParagraph"/>
        <w:numPr>
          <w:ilvl w:val="1"/>
          <w:numId w:val="31"/>
        </w:numPr>
        <w:spacing w:after="120" w:line="240" w:lineRule="auto"/>
        <w:ind w:left="425" w:hanging="431"/>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The University achieves this through audited documentation, and compliance with standards, including for example PCIDSS, Cyber Essentials and ISO27001 (2022).  The University’s compliance is audited and where possible is supported by external verification and relevant certification. </w:t>
      </w:r>
    </w:p>
    <w:p w14:paraId="674E4A04" w14:textId="423BC18B" w:rsidR="001D5492" w:rsidRPr="007708EC" w:rsidRDefault="001D5492" w:rsidP="007708EC">
      <w:pPr>
        <w:pStyle w:val="ListParagraph"/>
        <w:numPr>
          <w:ilvl w:val="1"/>
          <w:numId w:val="31"/>
        </w:numPr>
        <w:spacing w:after="120" w:line="240" w:lineRule="auto"/>
        <w:ind w:left="425" w:hanging="431"/>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As part of maintaining the evidence of </w:t>
      </w:r>
      <w:r w:rsidR="00D76811" w:rsidRPr="007708EC">
        <w:rPr>
          <w:rFonts w:ascii="Calibri Light" w:eastAsia="SimSun" w:hAnsi="Calibri Light" w:cs="Calibri Light"/>
          <w:color w:val="262626"/>
          <w:sz w:val="20"/>
          <w:szCs w:val="20"/>
        </w:rPr>
        <w:t>its</w:t>
      </w:r>
      <w:r w:rsidRPr="007708EC">
        <w:rPr>
          <w:rFonts w:ascii="Calibri Light" w:eastAsia="SimSun" w:hAnsi="Calibri Light" w:cs="Calibri Light"/>
          <w:color w:val="262626"/>
          <w:sz w:val="20"/>
          <w:szCs w:val="20"/>
        </w:rPr>
        <w:t xml:space="preserve"> overall compliance with the standards, the University must establish and monitor the achievement of the Minimum Security Standard, with </w:t>
      </w:r>
      <w:proofErr w:type="gramStart"/>
      <w:r w:rsidRPr="007708EC">
        <w:rPr>
          <w:rFonts w:ascii="Calibri Light" w:eastAsia="SimSun" w:hAnsi="Calibri Light" w:cs="Calibri Light"/>
          <w:color w:val="262626"/>
          <w:sz w:val="20"/>
          <w:szCs w:val="20"/>
        </w:rPr>
        <w:t>all of</w:t>
      </w:r>
      <w:proofErr w:type="gramEnd"/>
      <w:r w:rsidRPr="007708EC">
        <w:rPr>
          <w:rFonts w:ascii="Calibri Light" w:eastAsia="SimSun" w:hAnsi="Calibri Light" w:cs="Calibri Light"/>
          <w:color w:val="262626"/>
          <w:sz w:val="20"/>
          <w:szCs w:val="20"/>
        </w:rPr>
        <w:t xml:space="preserve"> its suppliers.  </w:t>
      </w:r>
    </w:p>
    <w:p w14:paraId="417A5BE3" w14:textId="77777777" w:rsidR="001D5492" w:rsidRPr="009B5823" w:rsidRDefault="001D5492" w:rsidP="009B5823">
      <w:pPr>
        <w:pStyle w:val="ListParagraph"/>
        <w:numPr>
          <w:ilvl w:val="0"/>
          <w:numId w:val="31"/>
        </w:numPr>
        <w:autoSpaceDE w:val="0"/>
        <w:autoSpaceDN w:val="0"/>
        <w:adjustRightInd w:val="0"/>
        <w:spacing w:after="120" w:line="240" w:lineRule="auto"/>
        <w:outlineLvl w:val="3"/>
        <w:rPr>
          <w:rFonts w:ascii="Calibri Light" w:eastAsia="SimSun" w:hAnsi="Calibri Light" w:cs="Calibri Light"/>
          <w:b/>
          <w:color w:val="262626"/>
        </w:rPr>
      </w:pPr>
      <w:r w:rsidRPr="009B5823">
        <w:rPr>
          <w:rFonts w:ascii="Calibri Light" w:eastAsia="SimSun" w:hAnsi="Calibri Light" w:cs="Calibri Light"/>
          <w:b/>
          <w:color w:val="262626"/>
        </w:rPr>
        <w:lastRenderedPageBreak/>
        <w:t xml:space="preserve">Demonstration of the Minimum Security Standard (Suppliers and Partners) </w:t>
      </w:r>
    </w:p>
    <w:p w14:paraId="0E23E48A" w14:textId="7D34757C" w:rsidR="001D5492" w:rsidRPr="007708EC" w:rsidRDefault="001D5492" w:rsidP="007708EC">
      <w:pPr>
        <w:pStyle w:val="ListParagraph"/>
        <w:numPr>
          <w:ilvl w:val="1"/>
          <w:numId w:val="31"/>
        </w:numPr>
        <w:spacing w:after="120" w:line="240" w:lineRule="auto"/>
        <w:ind w:left="426" w:hanging="431"/>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Establishing and monitoring that suppliers and partners apply a Minimum Security Standard will occur during the procurement or creation of supply agreements, </w:t>
      </w:r>
      <w:r w:rsidR="00D76811" w:rsidRPr="007708EC">
        <w:rPr>
          <w:rFonts w:ascii="Calibri Light" w:eastAsia="SimSun" w:hAnsi="Calibri Light" w:cs="Calibri Light"/>
          <w:color w:val="262626"/>
          <w:sz w:val="20"/>
          <w:szCs w:val="20"/>
        </w:rPr>
        <w:t>contracts,</w:t>
      </w:r>
      <w:r w:rsidRPr="007708EC">
        <w:rPr>
          <w:rFonts w:ascii="Calibri Light" w:eastAsia="SimSun" w:hAnsi="Calibri Light" w:cs="Calibri Light"/>
          <w:color w:val="262626"/>
          <w:sz w:val="20"/>
          <w:szCs w:val="20"/>
        </w:rPr>
        <w:t xml:space="preserve"> and partnership agreements, and through periodic review thereafter. </w:t>
      </w:r>
    </w:p>
    <w:p w14:paraId="12034A24" w14:textId="1F2C0774" w:rsidR="001D5492" w:rsidRPr="007708EC" w:rsidRDefault="001D5492" w:rsidP="007708EC">
      <w:pPr>
        <w:pStyle w:val="ListParagraph"/>
        <w:numPr>
          <w:ilvl w:val="1"/>
          <w:numId w:val="31"/>
        </w:numPr>
        <w:spacing w:after="120" w:line="240" w:lineRule="auto"/>
        <w:ind w:left="426" w:hanging="431"/>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In procurement, this explanatory </w:t>
      </w:r>
      <w:r w:rsidR="00D76811" w:rsidRPr="007708EC">
        <w:rPr>
          <w:rFonts w:ascii="Calibri Light" w:eastAsia="SimSun" w:hAnsi="Calibri Light" w:cs="Calibri Light"/>
          <w:color w:val="262626"/>
          <w:sz w:val="20"/>
          <w:szCs w:val="20"/>
        </w:rPr>
        <w:t>note,</w:t>
      </w:r>
      <w:r w:rsidRPr="007708EC">
        <w:rPr>
          <w:rFonts w:ascii="Calibri Light" w:eastAsia="SimSun" w:hAnsi="Calibri Light" w:cs="Calibri Light"/>
          <w:color w:val="262626"/>
          <w:sz w:val="20"/>
          <w:szCs w:val="20"/>
        </w:rPr>
        <w:t xml:space="preserve"> and the processes for how to communicate, consult and assess the proportionality is built into the University’s procurement processes. These processes reflect the practices and guidance set out by the Crown Commercial </w:t>
      </w:r>
      <w:r w:rsidR="001E0D6B" w:rsidRPr="007708EC">
        <w:rPr>
          <w:rFonts w:ascii="Calibri Light" w:eastAsia="SimSun" w:hAnsi="Calibri Light" w:cs="Calibri Light"/>
          <w:color w:val="262626"/>
          <w:sz w:val="20"/>
          <w:szCs w:val="20"/>
        </w:rPr>
        <w:t>Service and</w:t>
      </w:r>
      <w:r w:rsidRPr="007708EC">
        <w:rPr>
          <w:rFonts w:ascii="Calibri Light" w:eastAsia="SimSun" w:hAnsi="Calibri Light" w:cs="Calibri Light"/>
          <w:color w:val="262626"/>
          <w:sz w:val="20"/>
          <w:szCs w:val="20"/>
        </w:rPr>
        <w:t xml:space="preserve"> complies with the Public Contracts Act 2015. </w:t>
      </w:r>
    </w:p>
    <w:p w14:paraId="23400FE9" w14:textId="19E050EC" w:rsidR="001D5492" w:rsidRPr="007708EC" w:rsidRDefault="001D5492" w:rsidP="007708EC">
      <w:pPr>
        <w:pStyle w:val="ListParagraph"/>
        <w:numPr>
          <w:ilvl w:val="1"/>
          <w:numId w:val="31"/>
        </w:numPr>
        <w:spacing w:after="120" w:line="240" w:lineRule="auto"/>
        <w:ind w:left="426" w:hanging="431"/>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In partnership forming the same rationale and dialogue relating to Minimum Security Standards is </w:t>
      </w:r>
      <w:r w:rsidR="001E0D6B" w:rsidRPr="007708EC">
        <w:rPr>
          <w:rFonts w:ascii="Calibri Light" w:eastAsia="SimSun" w:hAnsi="Calibri Light" w:cs="Calibri Light"/>
          <w:color w:val="262626"/>
          <w:sz w:val="20"/>
          <w:szCs w:val="20"/>
        </w:rPr>
        <w:t>undertaken and</w:t>
      </w:r>
      <w:r w:rsidRPr="007708EC">
        <w:rPr>
          <w:rFonts w:ascii="Calibri Light" w:eastAsia="SimSun" w:hAnsi="Calibri Light" w:cs="Calibri Light"/>
          <w:color w:val="262626"/>
          <w:sz w:val="20"/>
          <w:szCs w:val="20"/>
        </w:rPr>
        <w:t xml:space="preserve"> is often a two way agreement to meet </w:t>
      </w:r>
      <w:r w:rsidR="001E0D6B" w:rsidRPr="007708EC">
        <w:rPr>
          <w:rFonts w:ascii="Calibri Light" w:eastAsia="SimSun" w:hAnsi="Calibri Light" w:cs="Calibri Light"/>
          <w:color w:val="262626"/>
          <w:sz w:val="20"/>
          <w:szCs w:val="20"/>
        </w:rPr>
        <w:t>each other’s</w:t>
      </w:r>
      <w:r w:rsidRPr="007708EC">
        <w:rPr>
          <w:rFonts w:ascii="Calibri Light" w:eastAsia="SimSun" w:hAnsi="Calibri Light" w:cs="Calibri Light"/>
          <w:color w:val="262626"/>
          <w:sz w:val="20"/>
          <w:szCs w:val="20"/>
        </w:rPr>
        <w:t xml:space="preserve"> respective Minimum Security Standards. </w:t>
      </w:r>
    </w:p>
    <w:p w14:paraId="6BAF2666" w14:textId="023D9978" w:rsidR="001D5492" w:rsidRPr="007708EC" w:rsidRDefault="001D5492" w:rsidP="007708EC">
      <w:pPr>
        <w:pStyle w:val="ListParagraph"/>
        <w:numPr>
          <w:ilvl w:val="1"/>
          <w:numId w:val="31"/>
        </w:numPr>
        <w:spacing w:after="120" w:line="240" w:lineRule="auto"/>
        <w:ind w:left="426" w:hanging="431"/>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In commodities purchasing (for example software), it may be difficult to persuade a supplier to adopt the University’s Minimum Security Standard, especially where their design and terms are global. However, if after undertaking a Data Protection Impact Assessment, the product, </w:t>
      </w:r>
      <w:r w:rsidR="00D76811" w:rsidRPr="007708EC">
        <w:rPr>
          <w:rFonts w:ascii="Calibri Light" w:eastAsia="SimSun" w:hAnsi="Calibri Light" w:cs="Calibri Light"/>
          <w:color w:val="262626"/>
          <w:sz w:val="20"/>
          <w:szCs w:val="20"/>
        </w:rPr>
        <w:t>system,</w:t>
      </w:r>
      <w:r w:rsidRPr="007708EC">
        <w:rPr>
          <w:rFonts w:ascii="Calibri Light" w:eastAsia="SimSun" w:hAnsi="Calibri Light" w:cs="Calibri Light"/>
          <w:color w:val="262626"/>
          <w:sz w:val="20"/>
          <w:szCs w:val="20"/>
        </w:rPr>
        <w:t xml:space="preserve"> or service cannot achieve the Minimum Security Standard, even </w:t>
      </w:r>
      <w:r w:rsidR="001E0D6B" w:rsidRPr="007708EC">
        <w:rPr>
          <w:rFonts w:ascii="Calibri Light" w:eastAsia="SimSun" w:hAnsi="Calibri Light" w:cs="Calibri Light"/>
          <w:color w:val="262626"/>
          <w:sz w:val="20"/>
          <w:szCs w:val="20"/>
        </w:rPr>
        <w:t>though</w:t>
      </w:r>
      <w:r w:rsidRPr="007708EC">
        <w:rPr>
          <w:rFonts w:ascii="Calibri Light" w:eastAsia="SimSun" w:hAnsi="Calibri Light" w:cs="Calibri Light"/>
          <w:color w:val="262626"/>
          <w:sz w:val="20"/>
          <w:szCs w:val="20"/>
        </w:rPr>
        <w:t xml:space="preserve"> additional supplementary processes and oversight, the product system or service will not be used.</w:t>
      </w:r>
    </w:p>
    <w:p w14:paraId="3960FF35" w14:textId="00BBE637" w:rsidR="001D5492" w:rsidRPr="007708EC" w:rsidRDefault="001D5492" w:rsidP="007708EC">
      <w:pPr>
        <w:pStyle w:val="ListParagraph"/>
        <w:numPr>
          <w:ilvl w:val="1"/>
          <w:numId w:val="31"/>
        </w:numPr>
        <w:spacing w:after="120" w:line="240" w:lineRule="auto"/>
        <w:ind w:left="426" w:hanging="431"/>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If the MSS is not maintained, a contract may be suspended, and in extremis, </w:t>
      </w:r>
      <w:r w:rsidR="001E0D6B" w:rsidRPr="007708EC">
        <w:rPr>
          <w:rFonts w:ascii="Calibri Light" w:eastAsia="SimSun" w:hAnsi="Calibri Light" w:cs="Calibri Light"/>
          <w:color w:val="262626"/>
          <w:sz w:val="20"/>
          <w:szCs w:val="20"/>
        </w:rPr>
        <w:t>terminated.</w:t>
      </w:r>
      <w:r w:rsidRPr="007708EC">
        <w:rPr>
          <w:rFonts w:ascii="Calibri Light" w:eastAsia="SimSun" w:hAnsi="Calibri Light" w:cs="Calibri Light"/>
          <w:color w:val="262626"/>
          <w:sz w:val="20"/>
          <w:szCs w:val="20"/>
        </w:rPr>
        <w:t xml:space="preserve">  </w:t>
      </w:r>
    </w:p>
    <w:p w14:paraId="592B5A50" w14:textId="77777777" w:rsidR="001D5492" w:rsidRPr="001D5492" w:rsidRDefault="001D5492" w:rsidP="001D5492">
      <w:pPr>
        <w:spacing w:after="0" w:line="240" w:lineRule="auto"/>
        <w:ind w:left="0"/>
        <w:jc w:val="left"/>
        <w:rPr>
          <w:rFonts w:eastAsia="Times New Roman" w:cs="Arial"/>
          <w:sz w:val="24"/>
          <w:szCs w:val="24"/>
        </w:rPr>
      </w:pPr>
    </w:p>
    <w:p w14:paraId="6F348288" w14:textId="77777777" w:rsidR="001D5492" w:rsidRPr="009B5823" w:rsidRDefault="001D5492" w:rsidP="009B5823">
      <w:pPr>
        <w:pStyle w:val="ListParagraph"/>
        <w:numPr>
          <w:ilvl w:val="0"/>
          <w:numId w:val="31"/>
        </w:numPr>
        <w:autoSpaceDE w:val="0"/>
        <w:autoSpaceDN w:val="0"/>
        <w:adjustRightInd w:val="0"/>
        <w:spacing w:after="120" w:line="240" w:lineRule="auto"/>
        <w:jc w:val="left"/>
        <w:outlineLvl w:val="3"/>
        <w:rPr>
          <w:rFonts w:ascii="Calibri Light" w:eastAsia="SimSun" w:hAnsi="Calibri Light" w:cs="Calibri Light"/>
          <w:b/>
          <w:color w:val="262626"/>
        </w:rPr>
      </w:pPr>
      <w:r w:rsidRPr="009B5823">
        <w:rPr>
          <w:rFonts w:ascii="Calibri Light" w:eastAsia="SimSun" w:hAnsi="Calibri Light" w:cs="Calibri Light"/>
          <w:b/>
          <w:color w:val="262626"/>
        </w:rPr>
        <w:t>Recognised Standards</w:t>
      </w:r>
    </w:p>
    <w:p w14:paraId="4C808295" w14:textId="77777777" w:rsidR="001D5492" w:rsidRPr="007708EC" w:rsidRDefault="001D5492" w:rsidP="007708EC">
      <w:pPr>
        <w:pStyle w:val="ListParagraph"/>
        <w:numPr>
          <w:ilvl w:val="1"/>
          <w:numId w:val="31"/>
        </w:numPr>
        <w:spacing w:after="120" w:line="240" w:lineRule="auto"/>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Demonstrating the Minimum Security Standard can be satisfied by evidence of for example where an organisation already has institution wide ISO27001 and PCIDSS (where relevant), If these are certificated, then it can be accepted that this supplier / partners meets the University’s (and the University’s stakeholders) highest requirements. </w:t>
      </w:r>
    </w:p>
    <w:p w14:paraId="791E6C9C" w14:textId="77777777" w:rsidR="001D5492" w:rsidRPr="007708EC" w:rsidRDefault="001D5492" w:rsidP="007708EC">
      <w:pPr>
        <w:pStyle w:val="ListParagraph"/>
        <w:numPr>
          <w:ilvl w:val="1"/>
          <w:numId w:val="31"/>
        </w:numPr>
        <w:spacing w:after="120" w:line="240" w:lineRule="auto"/>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By proxy, a supplier’s ISO27001, supports the University’s own compliance with ISO27001, and provided these are monitored and maintained, this will (in most cases) satisfy the University’s partners and clients.</w:t>
      </w:r>
    </w:p>
    <w:p w14:paraId="1F399EC0" w14:textId="77777777" w:rsidR="001D5492" w:rsidRPr="007708EC" w:rsidRDefault="001D5492" w:rsidP="007708EC">
      <w:pPr>
        <w:pStyle w:val="ListParagraph"/>
        <w:numPr>
          <w:ilvl w:val="1"/>
          <w:numId w:val="31"/>
        </w:numPr>
        <w:spacing w:after="120" w:line="240" w:lineRule="auto"/>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The questions and considerations of a proportional Minimum Security Standard may therefore include, that the supplier (or partner) can demonstrate that they have:  </w:t>
      </w:r>
    </w:p>
    <w:p w14:paraId="008BEBD1" w14:textId="77777777" w:rsidR="001D5492" w:rsidRPr="007708EC" w:rsidRDefault="001D5492" w:rsidP="007708EC">
      <w:pPr>
        <w:pStyle w:val="ListParagraph"/>
        <w:numPr>
          <w:ilvl w:val="2"/>
          <w:numId w:val="31"/>
        </w:numPr>
        <w:spacing w:after="120" w:line="240" w:lineRule="auto"/>
        <w:ind w:left="1276"/>
        <w:contextualSpacing w:val="0"/>
        <w:jc w:val="left"/>
        <w:outlineLvl w:val="5"/>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ISO27001</w:t>
      </w:r>
    </w:p>
    <w:p w14:paraId="12E27005" w14:textId="77777777" w:rsidR="001D5492" w:rsidRPr="007708EC" w:rsidRDefault="001D5492" w:rsidP="007708EC">
      <w:pPr>
        <w:pStyle w:val="ListParagraph"/>
        <w:numPr>
          <w:ilvl w:val="2"/>
          <w:numId w:val="31"/>
        </w:numPr>
        <w:spacing w:after="120" w:line="240" w:lineRule="auto"/>
        <w:ind w:left="1276"/>
        <w:contextualSpacing w:val="0"/>
        <w:jc w:val="left"/>
        <w:outlineLvl w:val="5"/>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PCIDSS</w:t>
      </w:r>
    </w:p>
    <w:p w14:paraId="13F0210C" w14:textId="77777777" w:rsidR="001D5492" w:rsidRPr="007708EC" w:rsidRDefault="001D5492" w:rsidP="007708EC">
      <w:pPr>
        <w:pStyle w:val="ListParagraph"/>
        <w:numPr>
          <w:ilvl w:val="2"/>
          <w:numId w:val="31"/>
        </w:numPr>
        <w:spacing w:after="120" w:line="240" w:lineRule="auto"/>
        <w:ind w:left="1276"/>
        <w:contextualSpacing w:val="0"/>
        <w:jc w:val="left"/>
        <w:outlineLvl w:val="5"/>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Cyber Essentials, or Cyber Essentials plus in relation to the supplier and its supply chain.</w:t>
      </w:r>
    </w:p>
    <w:p w14:paraId="7E30954C" w14:textId="77777777" w:rsidR="001D5492" w:rsidRPr="007708EC" w:rsidRDefault="001D5492" w:rsidP="007708EC">
      <w:pPr>
        <w:pStyle w:val="ListParagraph"/>
        <w:numPr>
          <w:ilvl w:val="2"/>
          <w:numId w:val="31"/>
        </w:numPr>
        <w:spacing w:after="120" w:line="240" w:lineRule="auto"/>
        <w:ind w:left="1276"/>
        <w:contextualSpacing w:val="0"/>
        <w:jc w:val="left"/>
        <w:outlineLvl w:val="5"/>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Cyber Essentials, or Cyber Essentials plus in relation to the specifics of the supply</w:t>
      </w:r>
    </w:p>
    <w:p w14:paraId="28DC7531" w14:textId="1B2CF34E" w:rsidR="001D5492" w:rsidRPr="007708EC" w:rsidRDefault="001D5492" w:rsidP="007708EC">
      <w:pPr>
        <w:pStyle w:val="ListParagraph"/>
        <w:numPr>
          <w:ilvl w:val="1"/>
          <w:numId w:val="31"/>
        </w:numPr>
        <w:spacing w:after="120" w:line="240" w:lineRule="auto"/>
        <w:contextualSpacing w:val="0"/>
        <w:jc w:val="left"/>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In considering some form of supply or partnership, the University will undertake the Data Protection Impact Assessment (DPIA) screening </w:t>
      </w:r>
      <w:r w:rsidR="0011596F" w:rsidRPr="007708EC">
        <w:rPr>
          <w:rFonts w:ascii="Calibri Light" w:eastAsia="SimSun" w:hAnsi="Calibri Light" w:cs="Calibri Light"/>
          <w:color w:val="262626"/>
          <w:sz w:val="20"/>
          <w:szCs w:val="20"/>
        </w:rPr>
        <w:t>questions and</w:t>
      </w:r>
      <w:r w:rsidRPr="007708EC">
        <w:rPr>
          <w:rFonts w:ascii="Calibri Light" w:eastAsia="SimSun" w:hAnsi="Calibri Light" w:cs="Calibri Light"/>
          <w:color w:val="262626"/>
          <w:sz w:val="20"/>
          <w:szCs w:val="20"/>
        </w:rPr>
        <w:t xml:space="preserve"> will consider if a full DPIA is required. </w:t>
      </w:r>
    </w:p>
    <w:p w14:paraId="2C889C50" w14:textId="784029CB" w:rsidR="001D5492" w:rsidRPr="007708EC" w:rsidRDefault="001D5492" w:rsidP="007708EC">
      <w:pPr>
        <w:pStyle w:val="ListParagraph"/>
        <w:numPr>
          <w:ilvl w:val="1"/>
          <w:numId w:val="31"/>
        </w:numPr>
        <w:spacing w:after="120" w:line="240" w:lineRule="auto"/>
        <w:contextualSpacing w:val="0"/>
        <w:jc w:val="left"/>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The University will consider the specificity of any electronic / digital connectivity and the respective access and </w:t>
      </w:r>
      <w:r w:rsidR="0011596F" w:rsidRPr="007708EC">
        <w:rPr>
          <w:rFonts w:ascii="Calibri Light" w:eastAsia="SimSun" w:hAnsi="Calibri Light" w:cs="Calibri Light"/>
          <w:color w:val="262626"/>
          <w:sz w:val="20"/>
          <w:szCs w:val="20"/>
        </w:rPr>
        <w:t>encryption,</w:t>
      </w:r>
      <w:r w:rsidRPr="007708EC">
        <w:rPr>
          <w:rFonts w:ascii="Calibri Light" w:eastAsia="SimSun" w:hAnsi="Calibri Light" w:cs="Calibri Light"/>
          <w:color w:val="262626"/>
          <w:sz w:val="20"/>
          <w:szCs w:val="20"/>
        </w:rPr>
        <w:t xml:space="preserve"> and aberrance and the infiltration and exfiltration detection controls involved. </w:t>
      </w:r>
    </w:p>
    <w:p w14:paraId="0FE175CB" w14:textId="77777777" w:rsidR="001D5492" w:rsidRPr="007708EC" w:rsidRDefault="001D5492" w:rsidP="007708EC">
      <w:pPr>
        <w:pStyle w:val="ListParagraph"/>
        <w:numPr>
          <w:ilvl w:val="1"/>
          <w:numId w:val="31"/>
        </w:numPr>
        <w:spacing w:after="120" w:line="240" w:lineRule="auto"/>
        <w:contextualSpacing w:val="0"/>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It is also essential that SCRMS Standards are maintained, and ant contract or partnership agreement will therefore consist of periodic review, and agreement for if some sort of incident occurs. These agreements and contracts will therefore consist of commitments to: </w:t>
      </w:r>
    </w:p>
    <w:p w14:paraId="5770A039" w14:textId="41A4B353" w:rsidR="001D5492" w:rsidRPr="007708EC" w:rsidRDefault="001D5492" w:rsidP="007708EC">
      <w:pPr>
        <w:pStyle w:val="ListParagraph"/>
        <w:numPr>
          <w:ilvl w:val="2"/>
          <w:numId w:val="31"/>
        </w:numPr>
        <w:spacing w:after="120" w:line="240" w:lineRule="auto"/>
        <w:contextualSpacing w:val="0"/>
        <w:jc w:val="left"/>
        <w:outlineLvl w:val="5"/>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Consult with the University if any of the Suppliers supply chain changes that affect the security in the supply of goods of services to the </w:t>
      </w:r>
      <w:r w:rsidR="0011596F" w:rsidRPr="007708EC">
        <w:rPr>
          <w:rFonts w:ascii="Calibri Light" w:eastAsia="SimSun" w:hAnsi="Calibri Light" w:cs="Calibri Light"/>
          <w:color w:val="262626"/>
          <w:sz w:val="20"/>
          <w:szCs w:val="20"/>
        </w:rPr>
        <w:t>University.</w:t>
      </w:r>
    </w:p>
    <w:p w14:paraId="16BF7C62" w14:textId="68EB3C68" w:rsidR="001D5492" w:rsidRPr="007708EC" w:rsidRDefault="001D5492" w:rsidP="007708EC">
      <w:pPr>
        <w:pStyle w:val="ListParagraph"/>
        <w:numPr>
          <w:ilvl w:val="2"/>
          <w:numId w:val="31"/>
        </w:numPr>
        <w:spacing w:after="120" w:line="240" w:lineRule="auto"/>
        <w:contextualSpacing w:val="0"/>
        <w:jc w:val="left"/>
        <w:outlineLvl w:val="5"/>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Consult with the University if there are any changes to the risks of </w:t>
      </w:r>
      <w:r w:rsidR="00D76811" w:rsidRPr="007708EC">
        <w:rPr>
          <w:rFonts w:ascii="Calibri Light" w:eastAsia="SimSun" w:hAnsi="Calibri Light" w:cs="Calibri Light"/>
          <w:color w:val="262626"/>
          <w:sz w:val="20"/>
          <w:szCs w:val="20"/>
        </w:rPr>
        <w:t>cyber-attack</w:t>
      </w:r>
      <w:r w:rsidRPr="007708EC">
        <w:rPr>
          <w:rFonts w:ascii="Calibri Light" w:eastAsia="SimSun" w:hAnsi="Calibri Light" w:cs="Calibri Light"/>
          <w:color w:val="262626"/>
          <w:sz w:val="20"/>
          <w:szCs w:val="20"/>
        </w:rPr>
        <w:t xml:space="preserve"> across the Supplier’s supply </w:t>
      </w:r>
      <w:r w:rsidR="0011596F" w:rsidRPr="007708EC">
        <w:rPr>
          <w:rFonts w:ascii="Calibri Light" w:eastAsia="SimSun" w:hAnsi="Calibri Light" w:cs="Calibri Light"/>
          <w:color w:val="262626"/>
          <w:sz w:val="20"/>
          <w:szCs w:val="20"/>
        </w:rPr>
        <w:t>chain.</w:t>
      </w:r>
      <w:r w:rsidRPr="007708EC">
        <w:rPr>
          <w:rFonts w:ascii="Calibri Light" w:eastAsia="SimSun" w:hAnsi="Calibri Light" w:cs="Calibri Light"/>
          <w:color w:val="262626"/>
          <w:sz w:val="20"/>
          <w:szCs w:val="20"/>
        </w:rPr>
        <w:t xml:space="preserve"> </w:t>
      </w:r>
    </w:p>
    <w:p w14:paraId="4B136EA1" w14:textId="54F9FC29" w:rsidR="001D5492" w:rsidRPr="007708EC" w:rsidRDefault="001D5492" w:rsidP="007708EC">
      <w:pPr>
        <w:pStyle w:val="ListParagraph"/>
        <w:numPr>
          <w:ilvl w:val="2"/>
          <w:numId w:val="31"/>
        </w:numPr>
        <w:spacing w:after="120" w:line="240" w:lineRule="auto"/>
        <w:contextualSpacing w:val="0"/>
        <w:jc w:val="left"/>
        <w:outlineLvl w:val="5"/>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Consult with the University in the event of any suspected </w:t>
      </w:r>
      <w:r w:rsidR="0011596F" w:rsidRPr="007708EC">
        <w:rPr>
          <w:rFonts w:ascii="Calibri Light" w:eastAsia="SimSun" w:hAnsi="Calibri Light" w:cs="Calibri Light"/>
          <w:color w:val="262626"/>
          <w:sz w:val="20"/>
          <w:szCs w:val="20"/>
        </w:rPr>
        <w:t>cyber-attack</w:t>
      </w:r>
      <w:r w:rsidRPr="007708EC">
        <w:rPr>
          <w:rFonts w:ascii="Calibri Light" w:eastAsia="SimSun" w:hAnsi="Calibri Light" w:cs="Calibri Light"/>
          <w:color w:val="262626"/>
          <w:sz w:val="20"/>
          <w:szCs w:val="20"/>
        </w:rPr>
        <w:t xml:space="preserve"> in any aspect of the </w:t>
      </w:r>
      <w:r w:rsidR="00380289" w:rsidRPr="007708EC">
        <w:rPr>
          <w:rFonts w:ascii="Calibri Light" w:eastAsia="SimSun" w:hAnsi="Calibri Light" w:cs="Calibri Light"/>
          <w:color w:val="262626"/>
          <w:sz w:val="20"/>
          <w:szCs w:val="20"/>
        </w:rPr>
        <w:t>supplier’s</w:t>
      </w:r>
      <w:r w:rsidRPr="007708EC">
        <w:rPr>
          <w:rFonts w:ascii="Calibri Light" w:eastAsia="SimSun" w:hAnsi="Calibri Light" w:cs="Calibri Light"/>
          <w:color w:val="262626"/>
          <w:sz w:val="20"/>
          <w:szCs w:val="20"/>
        </w:rPr>
        <w:t xml:space="preserve"> supply chain, with adequate notice such that the University can meet its statutory obligations to notify regulatory bodies, its </w:t>
      </w:r>
      <w:r w:rsidR="00D76811" w:rsidRPr="007708EC">
        <w:rPr>
          <w:rFonts w:ascii="Calibri Light" w:eastAsia="SimSun" w:hAnsi="Calibri Light" w:cs="Calibri Light"/>
          <w:color w:val="262626"/>
          <w:sz w:val="20"/>
          <w:szCs w:val="20"/>
        </w:rPr>
        <w:t>staff,</w:t>
      </w:r>
      <w:r w:rsidRPr="007708EC">
        <w:rPr>
          <w:rFonts w:ascii="Calibri Light" w:eastAsia="SimSun" w:hAnsi="Calibri Light" w:cs="Calibri Light"/>
          <w:color w:val="262626"/>
          <w:sz w:val="20"/>
          <w:szCs w:val="20"/>
        </w:rPr>
        <w:t xml:space="preserve"> and customers where applicable. </w:t>
      </w:r>
    </w:p>
    <w:p w14:paraId="4387E4B7" w14:textId="77777777" w:rsidR="001D5492" w:rsidRPr="009B5823" w:rsidRDefault="001D5492" w:rsidP="009B5823">
      <w:pPr>
        <w:pStyle w:val="ListParagraph"/>
        <w:numPr>
          <w:ilvl w:val="0"/>
          <w:numId w:val="31"/>
        </w:numPr>
        <w:autoSpaceDE w:val="0"/>
        <w:autoSpaceDN w:val="0"/>
        <w:adjustRightInd w:val="0"/>
        <w:spacing w:after="120" w:line="240" w:lineRule="auto"/>
        <w:jc w:val="left"/>
        <w:outlineLvl w:val="3"/>
        <w:rPr>
          <w:rFonts w:ascii="Calibri Light" w:eastAsia="SimSun" w:hAnsi="Calibri Light" w:cs="Calibri Light"/>
          <w:b/>
          <w:color w:val="262626"/>
        </w:rPr>
      </w:pPr>
      <w:r w:rsidRPr="009B5823">
        <w:rPr>
          <w:rFonts w:ascii="Calibri Light" w:eastAsia="SimSun" w:hAnsi="Calibri Light" w:cs="Calibri Light"/>
          <w:b/>
          <w:color w:val="262626"/>
        </w:rPr>
        <w:t>Periodic review</w:t>
      </w:r>
    </w:p>
    <w:p w14:paraId="4F5E0C3B" w14:textId="4A285040" w:rsidR="001D5492" w:rsidRPr="007708EC" w:rsidRDefault="001D5492" w:rsidP="007708EC">
      <w:pPr>
        <w:pStyle w:val="ListParagraph"/>
        <w:numPr>
          <w:ilvl w:val="1"/>
          <w:numId w:val="31"/>
        </w:numPr>
        <w:spacing w:after="80" w:line="240" w:lineRule="auto"/>
        <w:jc w:val="left"/>
        <w:outlineLvl w:val="4"/>
        <w:rPr>
          <w:rFonts w:ascii="Calibri Light" w:eastAsia="SimSun" w:hAnsi="Calibri Light" w:cs="Calibri Light"/>
          <w:color w:val="262626"/>
          <w:sz w:val="20"/>
          <w:szCs w:val="20"/>
        </w:rPr>
      </w:pPr>
      <w:r w:rsidRPr="007708EC">
        <w:rPr>
          <w:rFonts w:ascii="Calibri Light" w:eastAsia="SimSun" w:hAnsi="Calibri Light" w:cs="Calibri Light"/>
          <w:color w:val="262626"/>
          <w:sz w:val="20"/>
          <w:szCs w:val="20"/>
        </w:rPr>
        <w:t xml:space="preserve">To </w:t>
      </w:r>
      <w:r w:rsidR="00380289" w:rsidRPr="007708EC">
        <w:rPr>
          <w:rFonts w:ascii="Calibri Light" w:eastAsia="SimSun" w:hAnsi="Calibri Light" w:cs="Calibri Light"/>
          <w:color w:val="262626"/>
          <w:sz w:val="20"/>
          <w:szCs w:val="20"/>
        </w:rPr>
        <w:t>ensure</w:t>
      </w:r>
      <w:r w:rsidRPr="007708EC">
        <w:rPr>
          <w:rFonts w:ascii="Calibri Light" w:eastAsia="SimSun" w:hAnsi="Calibri Light" w:cs="Calibri Light"/>
          <w:color w:val="262626"/>
          <w:sz w:val="20"/>
          <w:szCs w:val="20"/>
        </w:rPr>
        <w:t xml:space="preserve"> that the Minimum Security Standard for the supply/partnership is relevant to current risks, then this will be considered within the periodic contract performance reviews (commonly, annually).</w:t>
      </w:r>
    </w:p>
    <w:p w14:paraId="7D716881" w14:textId="2310F93A" w:rsidR="001D5492" w:rsidRPr="001D5492" w:rsidRDefault="001D5492" w:rsidP="00373DBD">
      <w:pPr>
        <w:pStyle w:val="T1"/>
        <w:numPr>
          <w:ilvl w:val="0"/>
          <w:numId w:val="0"/>
        </w:numPr>
        <w:rPr>
          <w:lang w:eastAsia="zh-CN"/>
        </w:rPr>
      </w:pPr>
      <w:bookmarkStart w:id="44" w:name="Appendix5SCRMS"/>
      <w:bookmarkStart w:id="45" w:name="_Toc178688672"/>
      <w:r w:rsidRPr="001D5492">
        <w:rPr>
          <w:lang w:eastAsia="zh-CN"/>
        </w:rPr>
        <w:lastRenderedPageBreak/>
        <w:t xml:space="preserve">Appendix </w:t>
      </w:r>
      <w:bookmarkEnd w:id="44"/>
      <w:r w:rsidR="008405B9">
        <w:rPr>
          <w:lang w:eastAsia="zh-CN"/>
        </w:rPr>
        <w:t>8</w:t>
      </w:r>
      <w:r w:rsidRPr="001D5492">
        <w:rPr>
          <w:lang w:eastAsia="zh-CN"/>
        </w:rPr>
        <w:t xml:space="preserve">: Supply Chain Risk </w:t>
      </w:r>
      <w:r w:rsidR="004D2A0A">
        <w:rPr>
          <w:lang w:eastAsia="zh-CN"/>
        </w:rPr>
        <w:t>M</w:t>
      </w:r>
      <w:r w:rsidRPr="001D5492">
        <w:rPr>
          <w:lang w:eastAsia="zh-CN"/>
        </w:rPr>
        <w:t>anagement Strategy</w:t>
      </w:r>
      <w:bookmarkEnd w:id="45"/>
      <w:r w:rsidRPr="001D5492">
        <w:rPr>
          <w:lang w:eastAsia="zh-CN"/>
        </w:rPr>
        <w:t xml:space="preserve"> </w:t>
      </w:r>
    </w:p>
    <w:p w14:paraId="3D292493" w14:textId="77777777" w:rsidR="00373DBD" w:rsidRDefault="00373DBD" w:rsidP="001D5492">
      <w:pPr>
        <w:autoSpaceDE w:val="0"/>
        <w:autoSpaceDN w:val="0"/>
        <w:adjustRightInd w:val="0"/>
        <w:spacing w:after="120" w:line="240" w:lineRule="auto"/>
        <w:ind w:left="0" w:hanging="360"/>
        <w:contextualSpacing/>
        <w:jc w:val="left"/>
        <w:outlineLvl w:val="3"/>
        <w:rPr>
          <w:rFonts w:ascii="Calibri" w:eastAsia="SimSun" w:hAnsi="Calibri" w:cs="Humanist777BT-BlackB"/>
          <w:b/>
          <w:bCs/>
          <w:color w:val="000000"/>
        </w:rPr>
      </w:pPr>
    </w:p>
    <w:sdt>
      <w:sdtPr>
        <w:rPr>
          <w:rFonts w:ascii="Gill Sans MT" w:eastAsia="SimSun" w:hAnsi="Gill Sans MT" w:cs="Humanist777BT-LightB"/>
          <w:color w:val="262626"/>
          <w:sz w:val="36"/>
          <w:szCs w:val="36"/>
          <w:lang w:eastAsia="zh-CN"/>
        </w:rPr>
        <w:id w:val="-723446608"/>
        <w:placeholder>
          <w:docPart w:val="CCF2801712A14178934F988F71A01185"/>
        </w:placeholder>
      </w:sdtPr>
      <w:sdtEndPr>
        <w:rPr>
          <w:color w:val="262626" w:themeColor="text1" w:themeTint="D9"/>
        </w:rPr>
      </w:sdtEndPr>
      <w:sdtContent>
        <w:p w14:paraId="24C6672D" w14:textId="787DFBB6" w:rsidR="00A31E07" w:rsidRPr="0044246E" w:rsidRDefault="00A31E07" w:rsidP="0044246E">
          <w:pPr>
            <w:tabs>
              <w:tab w:val="left" w:pos="851"/>
              <w:tab w:val="left" w:pos="1843"/>
              <w:tab w:val="left" w:pos="3119"/>
              <w:tab w:val="left" w:pos="4253"/>
            </w:tabs>
            <w:spacing w:after="240" w:line="240" w:lineRule="auto"/>
            <w:ind w:left="0"/>
            <w:jc w:val="left"/>
            <w:rPr>
              <w:rFonts w:ascii="Gill Sans MT" w:eastAsia="SimSun" w:hAnsi="Gill Sans MT" w:cs="Humanist777BT-LightB"/>
              <w:color w:val="262626"/>
              <w:sz w:val="36"/>
              <w:szCs w:val="36"/>
              <w:lang w:eastAsia="zh-CN"/>
            </w:rPr>
          </w:pPr>
          <w:r>
            <w:rPr>
              <w:rFonts w:ascii="Gill Sans MT" w:eastAsia="SimSun" w:hAnsi="Gill Sans MT" w:cs="Humanist777BT-LightB"/>
              <w:color w:val="262626"/>
              <w:sz w:val="36"/>
              <w:szCs w:val="36"/>
              <w:lang w:eastAsia="zh-CN"/>
            </w:rPr>
            <w:t>Supply Chain Risk Management Strategy</w:t>
          </w:r>
          <w:r w:rsidRPr="001D5492">
            <w:rPr>
              <w:rFonts w:ascii="Gill Sans MT" w:eastAsia="SimSun" w:hAnsi="Gill Sans MT" w:cs="Humanist777BT-LightB"/>
              <w:color w:val="262626"/>
              <w:sz w:val="36"/>
              <w:szCs w:val="36"/>
              <w:lang w:eastAsia="zh-CN"/>
            </w:rPr>
            <w:t xml:space="preserve"> – General Guidance </w:t>
          </w:r>
        </w:p>
      </w:sdtContent>
    </w:sdt>
    <w:p w14:paraId="02C31D38" w14:textId="38FC2BCD" w:rsidR="001D5492" w:rsidRPr="004D2A0A" w:rsidRDefault="001D5492" w:rsidP="0044246E">
      <w:pPr>
        <w:pStyle w:val="ListParagraph"/>
        <w:numPr>
          <w:ilvl w:val="0"/>
          <w:numId w:val="33"/>
        </w:numPr>
        <w:autoSpaceDE w:val="0"/>
        <w:autoSpaceDN w:val="0"/>
        <w:adjustRightInd w:val="0"/>
        <w:spacing w:after="120" w:line="240" w:lineRule="auto"/>
        <w:ind w:left="0"/>
        <w:outlineLvl w:val="3"/>
        <w:rPr>
          <w:rFonts w:ascii="Calibri" w:eastAsia="SimSun" w:hAnsi="Calibri" w:cs="Humanist777BT-BlackB"/>
          <w:bCs/>
          <w:i/>
          <w:iCs/>
          <w:color w:val="000000"/>
        </w:rPr>
      </w:pPr>
      <w:r w:rsidRPr="004D2A0A">
        <w:rPr>
          <w:rFonts w:ascii="Calibri" w:eastAsia="SimSun" w:hAnsi="Calibri" w:cs="Humanist777BT-BlackB"/>
          <w:b/>
          <w:bCs/>
          <w:color w:val="000000"/>
        </w:rPr>
        <w:t>Policy Statement</w:t>
      </w:r>
    </w:p>
    <w:p w14:paraId="1244A6AB" w14:textId="77777777" w:rsidR="001D5492" w:rsidRPr="0088538A" w:rsidRDefault="001D5492" w:rsidP="0044246E">
      <w:pPr>
        <w:pStyle w:val="ListParagraph"/>
        <w:numPr>
          <w:ilvl w:val="1"/>
          <w:numId w:val="33"/>
        </w:numPr>
        <w:spacing w:after="120" w:line="240" w:lineRule="auto"/>
        <w:ind w:left="0"/>
        <w:outlineLvl w:val="4"/>
        <w:rPr>
          <w:rFonts w:ascii="Calibri" w:eastAsia="SimSun" w:hAnsi="Calibri" w:cs="Humanist777BT-BlackB"/>
          <w:color w:val="000000"/>
          <w:sz w:val="20"/>
          <w:szCs w:val="20"/>
        </w:rPr>
      </w:pPr>
      <w:r w:rsidRPr="0088538A">
        <w:rPr>
          <w:rFonts w:ascii="Calibri" w:eastAsia="SimSun" w:hAnsi="Calibri" w:cs="Humanist777BT-BlackB"/>
          <w:color w:val="000000"/>
          <w:sz w:val="20"/>
          <w:szCs w:val="20"/>
        </w:rPr>
        <w:t xml:space="preserve">It is the policy of the University of Chichester (“University”) to maintain a supply chain risk management strategy, that supports related information security policies and procedures that in the round comply with the prevailing published standards designed to ensure security and best value, including for where such standards are integral to working with partners and other agencies. </w:t>
      </w:r>
    </w:p>
    <w:p w14:paraId="6EBA9FE0" w14:textId="77777777" w:rsidR="001D5492" w:rsidRPr="0088538A" w:rsidRDefault="001D5492" w:rsidP="0044246E">
      <w:pPr>
        <w:pStyle w:val="ListParagraph"/>
        <w:numPr>
          <w:ilvl w:val="1"/>
          <w:numId w:val="33"/>
        </w:numPr>
        <w:spacing w:after="80" w:line="240" w:lineRule="auto"/>
        <w:ind w:left="0"/>
        <w:outlineLvl w:val="4"/>
        <w:rPr>
          <w:rFonts w:ascii="Calibri" w:eastAsia="SimSun" w:hAnsi="Calibri" w:cs="Humanist777BT-BlackB"/>
          <w:color w:val="000000"/>
          <w:sz w:val="20"/>
          <w:szCs w:val="20"/>
        </w:rPr>
      </w:pPr>
      <w:r w:rsidRPr="0088538A">
        <w:rPr>
          <w:rFonts w:ascii="Calibri" w:eastAsia="SimSun" w:hAnsi="Calibri" w:cs="Humanist777BT-BlackB"/>
          <w:color w:val="000000"/>
          <w:sz w:val="20"/>
          <w:szCs w:val="20"/>
        </w:rPr>
        <w:t>The purpose of this Supply Chain Risk Management Strategy is to:</w:t>
      </w:r>
    </w:p>
    <w:p w14:paraId="0894363C" w14:textId="77777777" w:rsidR="001D5492" w:rsidRPr="001D5492" w:rsidRDefault="001D5492" w:rsidP="0044246E">
      <w:pPr>
        <w:numPr>
          <w:ilvl w:val="0"/>
          <w:numId w:val="29"/>
        </w:numPr>
        <w:tabs>
          <w:tab w:val="num" w:pos="360"/>
        </w:tabs>
        <w:spacing w:after="80" w:line="240" w:lineRule="auto"/>
        <w:outlineLvl w:val="5"/>
        <w:rPr>
          <w:rFonts w:ascii="Calibri" w:eastAsia="SimSun" w:hAnsi="Calibri" w:cs="Humanist777BT-BlackB"/>
          <w:color w:val="000000"/>
          <w:sz w:val="20"/>
          <w:szCs w:val="20"/>
        </w:rPr>
      </w:pPr>
      <w:r w:rsidRPr="001D5492">
        <w:rPr>
          <w:rFonts w:ascii="Calibri" w:eastAsia="SimSun" w:hAnsi="Calibri" w:cs="Humanist777BT-BlackB"/>
          <w:color w:val="000000"/>
          <w:sz w:val="20"/>
          <w:szCs w:val="20"/>
        </w:rPr>
        <w:t xml:space="preserve">demonstrate the University’s supply chain control processes in the context of ISO27001, </w:t>
      </w:r>
    </w:p>
    <w:p w14:paraId="38F157F7" w14:textId="77777777" w:rsidR="001D5492" w:rsidRPr="001D5492" w:rsidRDefault="001D5492" w:rsidP="0044246E">
      <w:pPr>
        <w:numPr>
          <w:ilvl w:val="0"/>
          <w:numId w:val="29"/>
        </w:numPr>
        <w:tabs>
          <w:tab w:val="num" w:pos="360"/>
        </w:tabs>
        <w:spacing w:after="80" w:line="240" w:lineRule="auto"/>
        <w:outlineLvl w:val="5"/>
        <w:rPr>
          <w:rFonts w:ascii="Calibri" w:eastAsia="SimSun" w:hAnsi="Calibri" w:cs="Humanist777BT-BlackB"/>
          <w:color w:val="000000"/>
          <w:sz w:val="20"/>
          <w:szCs w:val="20"/>
        </w:rPr>
      </w:pPr>
      <w:r w:rsidRPr="001D5492">
        <w:rPr>
          <w:rFonts w:ascii="Calibri" w:eastAsia="SimSun" w:hAnsi="Calibri" w:cs="Humanist777BT-BlackB"/>
          <w:color w:val="000000"/>
          <w:sz w:val="20"/>
          <w:szCs w:val="20"/>
        </w:rPr>
        <w:t xml:space="preserve">describe the University’s commitment to the ISO27001 standards based framework, and how this involves the various University suppliers in maintaining information security, </w:t>
      </w:r>
      <w:proofErr w:type="gramStart"/>
      <w:r w:rsidRPr="001D5492">
        <w:rPr>
          <w:rFonts w:ascii="Calibri" w:eastAsia="SimSun" w:hAnsi="Calibri" w:cs="Humanist777BT-BlackB"/>
          <w:color w:val="000000"/>
          <w:sz w:val="20"/>
          <w:szCs w:val="20"/>
        </w:rPr>
        <w:t>and;</w:t>
      </w:r>
      <w:proofErr w:type="gramEnd"/>
      <w:r w:rsidRPr="001D5492">
        <w:rPr>
          <w:rFonts w:ascii="Calibri" w:eastAsia="SimSun" w:hAnsi="Calibri" w:cs="Humanist777BT-BlackB"/>
          <w:color w:val="000000"/>
          <w:sz w:val="20"/>
          <w:szCs w:val="20"/>
        </w:rPr>
        <w:t xml:space="preserve"> </w:t>
      </w:r>
    </w:p>
    <w:p w14:paraId="1DC8731A" w14:textId="7E418010" w:rsidR="001D5492" w:rsidRDefault="001D5492" w:rsidP="0044246E">
      <w:pPr>
        <w:numPr>
          <w:ilvl w:val="0"/>
          <w:numId w:val="29"/>
        </w:numPr>
        <w:tabs>
          <w:tab w:val="num" w:pos="360"/>
        </w:tabs>
        <w:spacing w:after="80" w:line="240" w:lineRule="auto"/>
        <w:outlineLvl w:val="5"/>
        <w:rPr>
          <w:rFonts w:ascii="Calibri" w:eastAsia="SimSun" w:hAnsi="Calibri" w:cs="Humanist777BT-BlackB"/>
          <w:color w:val="000000"/>
          <w:sz w:val="20"/>
          <w:szCs w:val="20"/>
        </w:rPr>
      </w:pPr>
      <w:r w:rsidRPr="001D5492">
        <w:rPr>
          <w:rFonts w:ascii="Calibri" w:eastAsia="SimSun" w:hAnsi="Calibri" w:cs="Humanist777BT-BlackB"/>
          <w:color w:val="000000"/>
          <w:sz w:val="20"/>
          <w:szCs w:val="20"/>
        </w:rPr>
        <w:t xml:space="preserve">enable regulator and partner insight into the integrity of the University’s policies, </w:t>
      </w:r>
      <w:r w:rsidR="00380289" w:rsidRPr="001D5492">
        <w:rPr>
          <w:rFonts w:ascii="Calibri" w:eastAsia="SimSun" w:hAnsi="Calibri" w:cs="Humanist777BT-BlackB"/>
          <w:color w:val="000000"/>
          <w:sz w:val="20"/>
          <w:szCs w:val="20"/>
        </w:rPr>
        <w:t>procedures,</w:t>
      </w:r>
      <w:r w:rsidRPr="001D5492">
        <w:rPr>
          <w:rFonts w:ascii="Calibri" w:eastAsia="SimSun" w:hAnsi="Calibri" w:cs="Humanist777BT-BlackB"/>
          <w:color w:val="000000"/>
          <w:sz w:val="20"/>
          <w:szCs w:val="20"/>
        </w:rPr>
        <w:t xml:space="preserve"> and operation. </w:t>
      </w:r>
    </w:p>
    <w:p w14:paraId="0AC0C404" w14:textId="77777777" w:rsidR="002E40EA" w:rsidRPr="001D5492" w:rsidRDefault="002E40EA" w:rsidP="0044246E">
      <w:pPr>
        <w:spacing w:after="80" w:line="240" w:lineRule="auto"/>
        <w:ind w:left="360"/>
        <w:outlineLvl w:val="5"/>
        <w:rPr>
          <w:rFonts w:ascii="Calibri" w:eastAsia="SimSun" w:hAnsi="Calibri" w:cs="Humanist777BT-BlackB"/>
          <w:color w:val="000000"/>
          <w:sz w:val="20"/>
          <w:szCs w:val="20"/>
        </w:rPr>
      </w:pPr>
    </w:p>
    <w:p w14:paraId="2DF47427" w14:textId="77777777" w:rsidR="001D5492" w:rsidRPr="00F56919" w:rsidRDefault="001D5492" w:rsidP="0044246E">
      <w:pPr>
        <w:pStyle w:val="ListParagraph"/>
        <w:numPr>
          <w:ilvl w:val="0"/>
          <w:numId w:val="33"/>
        </w:numPr>
        <w:autoSpaceDE w:val="0"/>
        <w:autoSpaceDN w:val="0"/>
        <w:adjustRightInd w:val="0"/>
        <w:spacing w:after="120" w:line="240" w:lineRule="auto"/>
        <w:ind w:left="0"/>
        <w:outlineLvl w:val="3"/>
        <w:rPr>
          <w:rFonts w:ascii="Calibri" w:eastAsia="SimSun" w:hAnsi="Calibri" w:cs="Humanist777BT-BlackB"/>
          <w:b/>
          <w:color w:val="262626"/>
        </w:rPr>
      </w:pPr>
      <w:r w:rsidRPr="00F56919">
        <w:rPr>
          <w:rFonts w:ascii="Calibri" w:eastAsia="SimSun" w:hAnsi="Calibri" w:cs="Humanist777BT-BlackB"/>
          <w:b/>
          <w:color w:val="262626"/>
        </w:rPr>
        <w:t xml:space="preserve">Introduction </w:t>
      </w:r>
    </w:p>
    <w:p w14:paraId="1618CF7E" w14:textId="77777777" w:rsidR="001D5492" w:rsidRPr="0088538A" w:rsidRDefault="001D5492" w:rsidP="0044246E">
      <w:pPr>
        <w:pStyle w:val="ListParagraph"/>
        <w:numPr>
          <w:ilvl w:val="1"/>
          <w:numId w:val="33"/>
        </w:numPr>
        <w:spacing w:after="120" w:line="240" w:lineRule="auto"/>
        <w:ind w:left="0"/>
        <w:outlineLvl w:val="4"/>
        <w:rPr>
          <w:rFonts w:ascii="Calibri" w:eastAsia="SimSun" w:hAnsi="Calibri" w:cs="Calibri Light"/>
          <w:color w:val="000000"/>
          <w:sz w:val="20"/>
          <w:szCs w:val="20"/>
        </w:rPr>
      </w:pPr>
      <w:r w:rsidRPr="0088538A">
        <w:rPr>
          <w:rFonts w:ascii="Calibri" w:eastAsia="SimSun" w:hAnsi="Calibri" w:cs="Calibri Light"/>
          <w:color w:val="000000"/>
          <w:sz w:val="20"/>
          <w:szCs w:val="20"/>
        </w:rPr>
        <w:t>The Supply Chain Risk Management Strategy (SCRMS) sets out how 3</w:t>
      </w:r>
      <w:r w:rsidRPr="0088538A">
        <w:rPr>
          <w:rFonts w:ascii="Calibri" w:eastAsia="SimSun" w:hAnsi="Calibri" w:cs="Calibri Light"/>
          <w:color w:val="000000"/>
          <w:sz w:val="20"/>
          <w:szCs w:val="20"/>
          <w:vertAlign w:val="superscript"/>
        </w:rPr>
        <w:t>rd</w:t>
      </w:r>
      <w:r w:rsidRPr="0088538A">
        <w:rPr>
          <w:rFonts w:ascii="Calibri" w:eastAsia="SimSun" w:hAnsi="Calibri" w:cs="Calibri Light"/>
          <w:color w:val="000000"/>
          <w:sz w:val="20"/>
          <w:szCs w:val="20"/>
        </w:rPr>
        <w:t xml:space="preserve"> party suppliers and the University work together, in line with the prevailing published standards to safeguard the security of information. </w:t>
      </w:r>
    </w:p>
    <w:p w14:paraId="50DCC7A6" w14:textId="77777777" w:rsidR="001D5492" w:rsidRPr="0088538A" w:rsidRDefault="001D5492" w:rsidP="0044246E">
      <w:pPr>
        <w:pStyle w:val="ListParagraph"/>
        <w:numPr>
          <w:ilvl w:val="1"/>
          <w:numId w:val="33"/>
        </w:numPr>
        <w:spacing w:after="120" w:line="240" w:lineRule="auto"/>
        <w:ind w:left="0"/>
        <w:outlineLvl w:val="4"/>
        <w:rPr>
          <w:rFonts w:ascii="Calibri" w:eastAsia="SimSun" w:hAnsi="Calibri" w:cs="Calibri Light"/>
          <w:color w:val="000000"/>
          <w:sz w:val="20"/>
          <w:szCs w:val="20"/>
        </w:rPr>
      </w:pPr>
      <w:r w:rsidRPr="0088538A">
        <w:rPr>
          <w:rFonts w:ascii="Calibri" w:eastAsia="SimSun" w:hAnsi="Calibri" w:cs="Calibri Light"/>
          <w:color w:val="000000"/>
          <w:sz w:val="20"/>
          <w:szCs w:val="20"/>
        </w:rPr>
        <w:t xml:space="preserve">A Supply Chain Risk Management Strategy (SCRMS) is relevant to the entirety of the operation of the University, across a regularly changing and diverse range of workflows, each in its own lifecycle. The University’s SCRMS is constructed to meet the requirements of the International Standard ISO27001 (2022), whilst also incorporating the guidance set out by the UK’s National Centre for Cyber Security. The University’s SCRMS is therefore designed to be recognisable to regulatory agencies, and to the wide range of organisations the University might work with. </w:t>
      </w:r>
    </w:p>
    <w:p w14:paraId="40E411F5" w14:textId="77777777" w:rsidR="001D5492" w:rsidRDefault="001D5492" w:rsidP="0044246E">
      <w:pPr>
        <w:pStyle w:val="ListParagraph"/>
        <w:numPr>
          <w:ilvl w:val="1"/>
          <w:numId w:val="33"/>
        </w:numPr>
        <w:spacing w:after="120" w:line="240" w:lineRule="auto"/>
        <w:ind w:left="0"/>
        <w:outlineLvl w:val="4"/>
        <w:rPr>
          <w:rFonts w:ascii="Calibri" w:eastAsia="SimSun" w:hAnsi="Calibri" w:cs="Humanist777BT-BlackB"/>
          <w:color w:val="000000"/>
          <w:sz w:val="20"/>
          <w:szCs w:val="20"/>
        </w:rPr>
      </w:pPr>
      <w:r w:rsidRPr="0088538A">
        <w:rPr>
          <w:rFonts w:ascii="Calibri" w:eastAsia="SimSun" w:hAnsi="Calibri" w:cs="Humanist777BT-BlackB"/>
          <w:color w:val="000000"/>
          <w:sz w:val="20"/>
          <w:szCs w:val="20"/>
        </w:rPr>
        <w:t xml:space="preserve">Almost no transactions take place in the University without direct or indirect links to the interconnectedness of modern technology, and hence SCRMS is considered holistically, as well as at a process and supplier level. </w:t>
      </w:r>
    </w:p>
    <w:p w14:paraId="66581C43" w14:textId="77777777" w:rsidR="002E40EA" w:rsidRPr="0088538A" w:rsidRDefault="002E40EA" w:rsidP="0044246E">
      <w:pPr>
        <w:pStyle w:val="ListParagraph"/>
        <w:spacing w:after="0" w:line="240" w:lineRule="auto"/>
        <w:ind w:left="0"/>
        <w:outlineLvl w:val="4"/>
        <w:rPr>
          <w:rFonts w:ascii="Calibri" w:eastAsia="SimSun" w:hAnsi="Calibri" w:cs="Humanist777BT-BlackB"/>
          <w:color w:val="000000"/>
          <w:sz w:val="20"/>
          <w:szCs w:val="20"/>
        </w:rPr>
      </w:pPr>
    </w:p>
    <w:p w14:paraId="0891B801" w14:textId="77777777" w:rsidR="001D5492" w:rsidRPr="001D5492" w:rsidRDefault="001D5492" w:rsidP="0044246E">
      <w:pPr>
        <w:spacing w:after="0" w:line="240" w:lineRule="auto"/>
        <w:ind w:left="0"/>
        <w:rPr>
          <w:rFonts w:ascii="Calibri Light" w:eastAsia="Times New Roman" w:hAnsi="Calibri Light" w:cs="Calibri Light"/>
          <w:b/>
          <w:bCs/>
          <w:color w:val="000000"/>
          <w:sz w:val="20"/>
          <w:szCs w:val="20"/>
          <w:lang w:eastAsia="zh-CN"/>
        </w:rPr>
      </w:pPr>
      <w:r w:rsidRPr="001D5492">
        <w:rPr>
          <w:rFonts w:ascii="Calibri Light" w:eastAsia="Times New Roman" w:hAnsi="Calibri Light" w:cs="Calibri Light"/>
          <w:b/>
          <w:bCs/>
          <w:color w:val="000000"/>
          <w:sz w:val="20"/>
          <w:szCs w:val="20"/>
          <w:lang w:eastAsia="zh-CN"/>
        </w:rPr>
        <w:t>SCRMS: Principle 1 Understand what needs to be protected and why</w:t>
      </w:r>
    </w:p>
    <w:p w14:paraId="594CA33A" w14:textId="54633184" w:rsidR="001D5492" w:rsidRPr="001D5492" w:rsidRDefault="001D5492" w:rsidP="0044246E">
      <w:pPr>
        <w:spacing w:after="240" w:line="240" w:lineRule="auto"/>
        <w:ind w:left="0"/>
        <w:rPr>
          <w:rFonts w:ascii="Calibri Light" w:eastAsia="Times New Roman" w:hAnsi="Calibri Light"/>
          <w:color w:val="000000"/>
          <w:sz w:val="20"/>
          <w:szCs w:val="20"/>
          <w:lang w:eastAsia="zh-CN"/>
        </w:rPr>
      </w:pPr>
      <w:r w:rsidRPr="001D5492">
        <w:rPr>
          <w:rFonts w:ascii="Calibri Light" w:eastAsia="Times New Roman" w:hAnsi="Calibri Light"/>
          <w:color w:val="000000"/>
          <w:sz w:val="20"/>
          <w:szCs w:val="20"/>
          <w:lang w:eastAsia="zh-CN"/>
        </w:rPr>
        <w:t xml:space="preserve">The University has a clearly mapped IT ecosystem, using best of breed security throughout. The University maintains a detailed Corporate Systems Database. Any new or altered system that acquires, creates, </w:t>
      </w:r>
      <w:r w:rsidR="00D76811" w:rsidRPr="001D5492">
        <w:rPr>
          <w:rFonts w:ascii="Calibri Light" w:eastAsia="Times New Roman" w:hAnsi="Calibri Light"/>
          <w:color w:val="000000"/>
          <w:sz w:val="20"/>
          <w:szCs w:val="20"/>
          <w:lang w:eastAsia="zh-CN"/>
        </w:rPr>
        <w:t>processes,</w:t>
      </w:r>
      <w:r w:rsidRPr="001D5492">
        <w:rPr>
          <w:rFonts w:ascii="Calibri Light" w:eastAsia="Times New Roman" w:hAnsi="Calibri Light"/>
          <w:color w:val="000000"/>
          <w:sz w:val="20"/>
          <w:szCs w:val="20"/>
          <w:lang w:eastAsia="zh-CN"/>
        </w:rPr>
        <w:t xml:space="preserve"> or stores personal identifiers, or other identifiable information, should be assessed using a Data Protection Impact Assessment (DPIA) screening questions to determine whether a DPIA is required, before being actioned. </w:t>
      </w:r>
    </w:p>
    <w:p w14:paraId="6C1ECFFE" w14:textId="77777777" w:rsidR="001D5492" w:rsidRPr="001D5492" w:rsidRDefault="001D5492" w:rsidP="0044246E">
      <w:pPr>
        <w:spacing w:after="40" w:line="240" w:lineRule="auto"/>
        <w:ind w:left="0" w:right="-330"/>
        <w:rPr>
          <w:rFonts w:ascii="Calibri Light" w:eastAsia="Times New Roman" w:hAnsi="Calibri Light" w:cs="Calibri Light"/>
          <w:b/>
          <w:bCs/>
          <w:color w:val="000000"/>
          <w:sz w:val="20"/>
          <w:szCs w:val="20"/>
          <w:lang w:eastAsia="zh-CN"/>
        </w:rPr>
      </w:pPr>
      <w:r w:rsidRPr="001D5492">
        <w:rPr>
          <w:rFonts w:ascii="Calibri Light" w:eastAsia="Times New Roman" w:hAnsi="Calibri Light" w:cs="Calibri Light"/>
          <w:b/>
          <w:bCs/>
          <w:color w:val="000000"/>
          <w:sz w:val="20"/>
          <w:szCs w:val="20"/>
          <w:lang w:eastAsia="zh-CN"/>
        </w:rPr>
        <w:t>SCRMS: Principle 2: Knowing who our suppliers are and building an understanding of what their security looks like</w:t>
      </w:r>
    </w:p>
    <w:p w14:paraId="751E4100" w14:textId="77777777" w:rsidR="001D5492" w:rsidRPr="001D5492" w:rsidRDefault="001D5492" w:rsidP="0044246E">
      <w:pPr>
        <w:spacing w:after="240" w:line="240" w:lineRule="auto"/>
        <w:ind w:left="0"/>
        <w:rPr>
          <w:rFonts w:ascii="Calibri Light" w:eastAsia="Times New Roman" w:hAnsi="Calibri Light"/>
          <w:color w:val="000000"/>
          <w:lang w:eastAsia="zh-CN"/>
        </w:rPr>
      </w:pPr>
      <w:r w:rsidRPr="001D5492">
        <w:rPr>
          <w:rFonts w:ascii="Calibri Light" w:eastAsia="Times New Roman" w:hAnsi="Calibri Light"/>
          <w:color w:val="000000"/>
          <w:sz w:val="20"/>
          <w:szCs w:val="20"/>
          <w:lang w:eastAsia="zh-CN"/>
        </w:rPr>
        <w:t>The University maintains a Contracts Database and supplier logging in its Financials System. The Supply Chain, and the Corporate Systems Database correspond. The DPIA is ubiquitous, irrespective of whether the information is maintained on or off campus and refers to the mechanisms for accessing information, including through supplier statements and expert assessments of how they meet and maintain the University’s formalised Minimum Security Standard. The University’s contract terms and conditions require all suppliers to notify the University of any supply chain changes or, environmental risks, and expressly in the event of any compromise to their security</w:t>
      </w:r>
      <w:r w:rsidRPr="001D5492">
        <w:rPr>
          <w:rFonts w:ascii="Calibri Light" w:eastAsia="Times New Roman" w:hAnsi="Calibri Light"/>
          <w:color w:val="000000"/>
          <w:lang w:eastAsia="zh-CN"/>
        </w:rPr>
        <w:t xml:space="preserve">.   </w:t>
      </w:r>
    </w:p>
    <w:p w14:paraId="24B09569" w14:textId="77777777" w:rsidR="001D5492" w:rsidRPr="001D5492" w:rsidRDefault="001D5492" w:rsidP="0044246E">
      <w:pPr>
        <w:spacing w:after="40" w:line="240" w:lineRule="auto"/>
        <w:ind w:left="0"/>
        <w:rPr>
          <w:rFonts w:ascii="Calibri Light" w:eastAsia="Times New Roman" w:hAnsi="Calibri Light" w:cs="Calibri Light"/>
          <w:b/>
          <w:bCs/>
          <w:color w:val="000000"/>
          <w:sz w:val="20"/>
          <w:szCs w:val="20"/>
          <w:lang w:eastAsia="zh-CN"/>
        </w:rPr>
      </w:pPr>
      <w:r w:rsidRPr="001D5492">
        <w:rPr>
          <w:rFonts w:ascii="Calibri Light" w:eastAsia="Times New Roman" w:hAnsi="Calibri Light" w:cs="Calibri Light"/>
          <w:b/>
          <w:bCs/>
          <w:color w:val="000000"/>
          <w:sz w:val="20"/>
          <w:szCs w:val="20"/>
          <w:lang w:eastAsia="zh-CN"/>
        </w:rPr>
        <w:t>SCRMS: Principle 3: Understanding the security risks posed by our supply chain</w:t>
      </w:r>
    </w:p>
    <w:p w14:paraId="2560B317" w14:textId="77777777" w:rsidR="001D5492" w:rsidRDefault="001D5492" w:rsidP="0044246E">
      <w:pPr>
        <w:spacing w:after="240" w:line="240" w:lineRule="auto"/>
        <w:ind w:left="0"/>
        <w:rPr>
          <w:rFonts w:ascii="Calibri Light" w:eastAsia="Times New Roman" w:hAnsi="Calibri Light"/>
          <w:color w:val="000000"/>
          <w:sz w:val="20"/>
          <w:szCs w:val="20"/>
          <w:lang w:eastAsia="zh-CN"/>
        </w:rPr>
      </w:pPr>
      <w:r w:rsidRPr="001D5492">
        <w:rPr>
          <w:rFonts w:ascii="Calibri Light" w:eastAsia="Times New Roman" w:hAnsi="Calibri Light"/>
          <w:color w:val="000000"/>
          <w:sz w:val="20"/>
          <w:szCs w:val="20"/>
          <w:lang w:eastAsia="zh-CN"/>
        </w:rPr>
        <w:t xml:space="preserve">The IT Ecosystem has in-built security for devices, access, networks, and connections, and a range of aberrance detection and containment mechanisms. The University undertakes a range of security monitoring and establishes in its contract terms and conditions that all suppliers must notify the University of any changed suppliers in their own operation and any changed technologies or risks. Specifically, all suppliers are contractually bound to monitor access, and engage the University should any cyber-attack be suspected. Data integrity, retention and disposal are established, along with the commitment to return data, and, or demonstrate certificated cleansing at the end of any contract. </w:t>
      </w:r>
    </w:p>
    <w:p w14:paraId="291F6F40" w14:textId="77777777" w:rsidR="00B34337" w:rsidRDefault="00B34337" w:rsidP="0044246E">
      <w:pPr>
        <w:spacing w:after="240" w:line="240" w:lineRule="auto"/>
        <w:ind w:left="0"/>
        <w:rPr>
          <w:rFonts w:ascii="Calibri Light" w:eastAsia="Times New Roman" w:hAnsi="Calibri Light"/>
          <w:color w:val="000000"/>
          <w:sz w:val="20"/>
          <w:szCs w:val="20"/>
          <w:lang w:eastAsia="zh-CN"/>
        </w:rPr>
      </w:pPr>
    </w:p>
    <w:p w14:paraId="16E934AB" w14:textId="77777777" w:rsidR="00B34337" w:rsidRPr="001D5492" w:rsidRDefault="00B34337" w:rsidP="0044246E">
      <w:pPr>
        <w:spacing w:after="240" w:line="240" w:lineRule="auto"/>
        <w:ind w:left="0"/>
        <w:rPr>
          <w:rFonts w:ascii="Calibri Light" w:eastAsia="Times New Roman" w:hAnsi="Calibri Light"/>
          <w:color w:val="000000"/>
          <w:sz w:val="20"/>
          <w:szCs w:val="20"/>
          <w:lang w:eastAsia="zh-CN"/>
        </w:rPr>
      </w:pPr>
    </w:p>
    <w:p w14:paraId="09C339F3" w14:textId="77777777" w:rsidR="001D5492" w:rsidRPr="001D5492" w:rsidRDefault="001D5492" w:rsidP="0044246E">
      <w:pPr>
        <w:spacing w:after="0" w:line="240" w:lineRule="auto"/>
        <w:ind w:left="0"/>
        <w:rPr>
          <w:rFonts w:ascii="Calibri Light" w:eastAsia="Times New Roman" w:hAnsi="Calibri Light" w:cs="Calibri Light"/>
          <w:b/>
          <w:bCs/>
          <w:color w:val="000000"/>
          <w:sz w:val="20"/>
          <w:szCs w:val="20"/>
          <w:lang w:eastAsia="zh-CN"/>
        </w:rPr>
      </w:pPr>
      <w:r w:rsidRPr="001D5492">
        <w:rPr>
          <w:rFonts w:ascii="Calibri Light" w:eastAsia="Times New Roman" w:hAnsi="Calibri Light" w:cs="Calibri Light"/>
          <w:b/>
          <w:bCs/>
          <w:color w:val="000000"/>
          <w:sz w:val="20"/>
          <w:szCs w:val="20"/>
          <w:lang w:eastAsia="zh-CN"/>
        </w:rPr>
        <w:t>SCRMS: Principle 4: Communicating our view of security needs to suppliers</w:t>
      </w:r>
    </w:p>
    <w:p w14:paraId="2192C26C" w14:textId="77777777" w:rsidR="001D5492" w:rsidRDefault="001D5492" w:rsidP="0044246E">
      <w:pPr>
        <w:spacing w:after="0" w:line="240" w:lineRule="auto"/>
        <w:ind w:left="0"/>
        <w:rPr>
          <w:rFonts w:ascii="Calibri Light" w:eastAsia="Times New Roman" w:hAnsi="Calibri Light"/>
          <w:color w:val="000000"/>
          <w:sz w:val="20"/>
          <w:szCs w:val="20"/>
          <w:lang w:eastAsia="zh-CN"/>
        </w:rPr>
      </w:pPr>
      <w:r w:rsidRPr="001D5492">
        <w:rPr>
          <w:rFonts w:ascii="Calibri Light" w:eastAsia="Times New Roman" w:hAnsi="Calibri Light"/>
          <w:color w:val="000000"/>
          <w:sz w:val="20"/>
          <w:szCs w:val="20"/>
          <w:lang w:eastAsia="zh-CN"/>
        </w:rPr>
        <w:t>The University’s Financial Regulations sets out the mandatory approach to procurements, supported by defined processes, and templated documentation. Where there is to be any personal information or identifiers involved in the service provided by the supplier, the documentation sets out how the DPIA, if required, is undertaken, and includes the University’s guidance on, and requirements for maintaining Minimum Security Standards.</w:t>
      </w:r>
    </w:p>
    <w:p w14:paraId="40B8D531" w14:textId="77777777" w:rsidR="002E40EA" w:rsidRPr="001D5492" w:rsidRDefault="002E40EA" w:rsidP="0044246E">
      <w:pPr>
        <w:spacing w:after="0" w:line="240" w:lineRule="auto"/>
        <w:ind w:left="0"/>
        <w:rPr>
          <w:rFonts w:ascii="Calibri Light" w:eastAsia="Times New Roman" w:hAnsi="Calibri Light"/>
          <w:color w:val="000000"/>
          <w:sz w:val="20"/>
          <w:szCs w:val="20"/>
          <w:lang w:eastAsia="zh-CN"/>
        </w:rPr>
      </w:pPr>
    </w:p>
    <w:p w14:paraId="163963FB" w14:textId="77777777" w:rsidR="001D5492" w:rsidRPr="001D5492" w:rsidRDefault="001D5492" w:rsidP="0044246E">
      <w:pPr>
        <w:spacing w:after="0" w:line="240" w:lineRule="auto"/>
        <w:ind w:left="0"/>
        <w:rPr>
          <w:rFonts w:ascii="Calibri Light" w:eastAsia="Times New Roman" w:hAnsi="Calibri Light" w:cs="Calibri Light"/>
          <w:b/>
          <w:bCs/>
          <w:color w:val="000000"/>
          <w:sz w:val="20"/>
          <w:szCs w:val="20"/>
          <w:lang w:eastAsia="zh-CN"/>
        </w:rPr>
      </w:pPr>
      <w:r w:rsidRPr="001D5492">
        <w:rPr>
          <w:rFonts w:ascii="Calibri Light" w:eastAsia="Times New Roman" w:hAnsi="Calibri Light" w:cs="Calibri Light"/>
          <w:b/>
          <w:bCs/>
          <w:color w:val="000000"/>
          <w:sz w:val="20"/>
          <w:szCs w:val="20"/>
          <w:lang w:eastAsia="zh-CN"/>
        </w:rPr>
        <w:t>SCRMS: Principle 5: Set and communicate minimum security requirements for our suppliers</w:t>
      </w:r>
    </w:p>
    <w:p w14:paraId="32BD573F" w14:textId="77777777" w:rsidR="001D5492" w:rsidRPr="001D5492" w:rsidRDefault="001D5492" w:rsidP="0044246E">
      <w:pPr>
        <w:spacing w:after="0" w:line="240" w:lineRule="auto"/>
        <w:ind w:left="0"/>
        <w:rPr>
          <w:rFonts w:ascii="Calibri Light" w:eastAsia="Times New Roman" w:hAnsi="Calibri Light"/>
          <w:color w:val="000000"/>
          <w:sz w:val="20"/>
          <w:szCs w:val="20"/>
          <w:lang w:eastAsia="zh-CN"/>
        </w:rPr>
      </w:pPr>
      <w:r w:rsidRPr="001D5492">
        <w:rPr>
          <w:rFonts w:ascii="Calibri Light" w:eastAsia="Times New Roman" w:hAnsi="Calibri Light"/>
          <w:color w:val="000000"/>
          <w:sz w:val="20"/>
          <w:szCs w:val="20"/>
          <w:lang w:eastAsia="zh-CN"/>
        </w:rPr>
        <w:t xml:space="preserve">The Minimum Security Standard is a formal document used in procurement and contract forming. This sets out the expectation that suppliers will be able to demonstrate their certified compliance with relevant standards (typically, ISO27001 Cyber Essentials and PCIDSS), or be able to demonstrate equivalent integrity. The Minimum Security Standard can be proportional to the risks involved in the supply or goods or services but is fixed in that supplier must commit to notify and engage with the University if the data, or risks change, and in the event of any compromise such as a cyber-attack.   </w:t>
      </w:r>
    </w:p>
    <w:p w14:paraId="24C8D52B" w14:textId="77777777" w:rsidR="001D5492" w:rsidRPr="001D5492" w:rsidRDefault="001D5492" w:rsidP="0044246E">
      <w:pPr>
        <w:spacing w:after="0" w:line="240" w:lineRule="auto"/>
        <w:ind w:left="0"/>
        <w:rPr>
          <w:rFonts w:ascii="Calibri Light" w:eastAsia="Times New Roman" w:hAnsi="Calibri Light" w:cs="Calibri Light"/>
          <w:color w:val="000000"/>
          <w:sz w:val="20"/>
          <w:szCs w:val="20"/>
          <w:lang w:eastAsia="zh-CN"/>
        </w:rPr>
      </w:pPr>
    </w:p>
    <w:p w14:paraId="47A69ED3" w14:textId="77777777" w:rsidR="001D5492" w:rsidRPr="001D5492" w:rsidRDefault="001D5492" w:rsidP="0044246E">
      <w:pPr>
        <w:spacing w:after="0" w:line="240" w:lineRule="auto"/>
        <w:ind w:left="0"/>
        <w:rPr>
          <w:rFonts w:ascii="Calibri Light" w:eastAsia="Times New Roman" w:hAnsi="Calibri Light" w:cs="Calibri Light"/>
          <w:b/>
          <w:bCs/>
          <w:color w:val="000000"/>
          <w:sz w:val="20"/>
          <w:szCs w:val="20"/>
          <w:lang w:eastAsia="zh-CN"/>
        </w:rPr>
      </w:pPr>
      <w:r w:rsidRPr="001D5492">
        <w:rPr>
          <w:rFonts w:ascii="Calibri Light" w:eastAsia="Times New Roman" w:hAnsi="Calibri Light" w:cs="Calibri Light"/>
          <w:b/>
          <w:bCs/>
          <w:color w:val="000000"/>
          <w:sz w:val="20"/>
          <w:szCs w:val="20"/>
          <w:lang w:eastAsia="zh-CN"/>
        </w:rPr>
        <w:t xml:space="preserve">SCRMS: Principle 6: In-built security considerations in our contracting processes </w:t>
      </w:r>
    </w:p>
    <w:p w14:paraId="5E27D413" w14:textId="77777777" w:rsidR="001D5492" w:rsidRPr="001D5492" w:rsidRDefault="001D5492" w:rsidP="0044246E">
      <w:pPr>
        <w:spacing w:after="0" w:line="240" w:lineRule="auto"/>
        <w:ind w:left="0"/>
        <w:rPr>
          <w:rFonts w:ascii="Calibri Light" w:eastAsia="Times New Roman" w:hAnsi="Calibri Light"/>
          <w:color w:val="000000"/>
          <w:sz w:val="20"/>
          <w:szCs w:val="20"/>
          <w:lang w:eastAsia="zh-CN"/>
        </w:rPr>
      </w:pPr>
      <w:r w:rsidRPr="001D5492">
        <w:rPr>
          <w:rFonts w:ascii="Calibri Light" w:eastAsia="Times New Roman" w:hAnsi="Calibri Light"/>
          <w:color w:val="000000"/>
          <w:sz w:val="20"/>
          <w:szCs w:val="20"/>
          <w:lang w:eastAsia="zh-CN"/>
        </w:rPr>
        <w:t xml:space="preserve">The prevailing, proportional, assessment of risks is established in the University’s Business Case Templates, and subsequently within the procurement templates and supplier assessments (which includes the DPIA, if required) before being formalised in the Contract Terms and Conditions. In addition to the contractual commitment to notify the University of any changes to subcontracting, risks and promptly of any suspected incident, the Contract Terms and Conditions also set out the Contract Performance Review (CPR) Process. This ensures a structured periodic review to assess any prevailing risks, including a review of the DPIA (if undertaken), and the Minimum Security Standard. </w:t>
      </w:r>
    </w:p>
    <w:p w14:paraId="38FFCB6C" w14:textId="77777777" w:rsidR="001D5492" w:rsidRPr="001D5492" w:rsidRDefault="001D5492" w:rsidP="0044246E">
      <w:pPr>
        <w:spacing w:after="0" w:line="240" w:lineRule="auto"/>
        <w:ind w:left="142"/>
        <w:rPr>
          <w:rFonts w:ascii="Calibri Light" w:eastAsia="Times New Roman" w:hAnsi="Calibri Light" w:cs="Calibri Light"/>
          <w:color w:val="000000"/>
          <w:sz w:val="20"/>
          <w:szCs w:val="20"/>
          <w:lang w:eastAsia="zh-CN"/>
        </w:rPr>
      </w:pPr>
    </w:p>
    <w:p w14:paraId="482BC500" w14:textId="77777777" w:rsidR="001D5492" w:rsidRPr="001D5492" w:rsidRDefault="001D5492" w:rsidP="0044246E">
      <w:pPr>
        <w:spacing w:after="0" w:line="240" w:lineRule="auto"/>
        <w:ind w:left="0"/>
        <w:rPr>
          <w:rFonts w:ascii="Calibri Light" w:eastAsia="Times New Roman" w:hAnsi="Calibri Light" w:cs="Calibri Light"/>
          <w:b/>
          <w:bCs/>
          <w:color w:val="000000"/>
          <w:sz w:val="20"/>
          <w:szCs w:val="20"/>
          <w:lang w:eastAsia="zh-CN"/>
        </w:rPr>
      </w:pPr>
      <w:r w:rsidRPr="001D5492">
        <w:rPr>
          <w:rFonts w:ascii="Calibri Light" w:eastAsia="Times New Roman" w:hAnsi="Calibri Light" w:cs="Calibri Light"/>
          <w:b/>
          <w:bCs/>
          <w:color w:val="000000"/>
          <w:sz w:val="20"/>
          <w:szCs w:val="20"/>
          <w:lang w:eastAsia="zh-CN"/>
        </w:rPr>
        <w:t>SCRMS: Principle 7: Meeting our own security responsibilities as a supplier and consumer</w:t>
      </w:r>
    </w:p>
    <w:p w14:paraId="523177E0" w14:textId="77777777" w:rsidR="001D5492" w:rsidRPr="001D5492" w:rsidRDefault="001D5492" w:rsidP="0044246E">
      <w:pPr>
        <w:spacing w:after="0" w:line="240" w:lineRule="auto"/>
        <w:ind w:left="0"/>
        <w:rPr>
          <w:rFonts w:ascii="Calibri Light" w:eastAsia="Times New Roman" w:hAnsi="Calibri Light"/>
          <w:color w:val="000000"/>
          <w:sz w:val="20"/>
          <w:szCs w:val="20"/>
          <w:lang w:eastAsia="zh-CN"/>
        </w:rPr>
      </w:pPr>
      <w:r w:rsidRPr="001D5492">
        <w:rPr>
          <w:rFonts w:ascii="Calibri Light" w:eastAsia="Times New Roman" w:hAnsi="Calibri Light"/>
          <w:color w:val="000000"/>
          <w:sz w:val="20"/>
          <w:szCs w:val="20"/>
          <w:lang w:eastAsia="zh-CN"/>
        </w:rPr>
        <w:t xml:space="preserve">The University has been assessed at least annually through internal and external audit, and with further scrutiny through for example insurance and external partner audits undertaken on the University. In addition to the due diligence undertaken on the University by its partners, the University has Cyber Essentials Certification for certain activities, and has PCIDSS in all relevant activities. In 2023, the University has begun the full implementation of ISO27001, and expects to be fully certified in 2024.   </w:t>
      </w:r>
    </w:p>
    <w:p w14:paraId="4ED0B546" w14:textId="77777777" w:rsidR="001D5492" w:rsidRPr="001D5492" w:rsidRDefault="001D5492" w:rsidP="0044246E">
      <w:pPr>
        <w:spacing w:after="0" w:line="240" w:lineRule="auto"/>
        <w:ind w:left="0"/>
        <w:rPr>
          <w:rFonts w:ascii="Calibri Light" w:eastAsia="Times New Roman" w:hAnsi="Calibri Light" w:cs="Calibri Light"/>
          <w:color w:val="000000"/>
          <w:sz w:val="20"/>
          <w:szCs w:val="20"/>
          <w:lang w:eastAsia="zh-CN"/>
        </w:rPr>
      </w:pPr>
    </w:p>
    <w:p w14:paraId="37C723A9" w14:textId="77777777" w:rsidR="001D5492" w:rsidRPr="001D5492" w:rsidRDefault="001D5492" w:rsidP="0044246E">
      <w:pPr>
        <w:spacing w:after="0" w:line="240" w:lineRule="auto"/>
        <w:ind w:left="0"/>
        <w:rPr>
          <w:rFonts w:ascii="Calibri Light" w:eastAsia="Times New Roman" w:hAnsi="Calibri Light" w:cs="Calibri Light"/>
          <w:b/>
          <w:bCs/>
          <w:color w:val="000000"/>
          <w:sz w:val="20"/>
          <w:szCs w:val="20"/>
          <w:lang w:eastAsia="zh-CN"/>
        </w:rPr>
      </w:pPr>
      <w:r w:rsidRPr="001D5492">
        <w:rPr>
          <w:rFonts w:ascii="Calibri Light" w:eastAsia="Times New Roman" w:hAnsi="Calibri Light" w:cs="Calibri Light"/>
          <w:b/>
          <w:bCs/>
          <w:color w:val="000000"/>
          <w:sz w:val="20"/>
          <w:szCs w:val="20"/>
          <w:lang w:eastAsia="zh-CN"/>
        </w:rPr>
        <w:t>SCRMS: Principle 8: Raising awareness of security within our supply chain</w:t>
      </w:r>
    </w:p>
    <w:p w14:paraId="6DAFCD14" w14:textId="77777777" w:rsidR="001D5492" w:rsidRPr="001D5492" w:rsidRDefault="001D5492" w:rsidP="0044246E">
      <w:pPr>
        <w:spacing w:after="0" w:line="240" w:lineRule="auto"/>
        <w:ind w:left="0"/>
        <w:rPr>
          <w:rFonts w:ascii="Calibri Light" w:eastAsia="Times New Roman" w:hAnsi="Calibri Light"/>
          <w:color w:val="000000"/>
          <w:sz w:val="20"/>
          <w:szCs w:val="20"/>
          <w:lang w:eastAsia="zh-CN"/>
        </w:rPr>
      </w:pPr>
      <w:r w:rsidRPr="001D5492">
        <w:rPr>
          <w:rFonts w:ascii="Calibri Light" w:eastAsia="Times New Roman" w:hAnsi="Calibri Light"/>
          <w:color w:val="000000"/>
          <w:sz w:val="20"/>
          <w:szCs w:val="20"/>
          <w:lang w:eastAsia="zh-CN"/>
        </w:rPr>
        <w:t xml:space="preserve">The University often works within frameworks of supply and subscribes to a wide range of industry and professional bodies monitoring of risks. The University takes seriously its own responsibilities to monitor for, and report risks, and has a range of mechanisms to enable this to happen, both at an IT level, but also at a ‘user’ level. The University’s configuration and risk avoidances incorporate the common professional mechanisms, and the University has mandatory data proception and cyber-risk awareness training, with assessments, and for example testing for resilience to phishing. </w:t>
      </w:r>
    </w:p>
    <w:p w14:paraId="0C5B6B6F" w14:textId="77777777" w:rsidR="001D5492" w:rsidRPr="001D5492" w:rsidRDefault="001D5492" w:rsidP="0044246E">
      <w:pPr>
        <w:spacing w:after="0" w:line="240" w:lineRule="auto"/>
        <w:ind w:left="0"/>
        <w:rPr>
          <w:rFonts w:ascii="Calibri Light" w:eastAsia="Times New Roman" w:hAnsi="Calibri Light" w:cs="Calibri Light"/>
          <w:color w:val="000000"/>
          <w:sz w:val="20"/>
          <w:szCs w:val="20"/>
          <w:lang w:eastAsia="zh-CN"/>
        </w:rPr>
      </w:pPr>
    </w:p>
    <w:p w14:paraId="2A353BD8" w14:textId="77777777" w:rsidR="001D5492" w:rsidRPr="001D5492" w:rsidRDefault="001D5492" w:rsidP="0044246E">
      <w:pPr>
        <w:spacing w:after="0" w:line="240" w:lineRule="auto"/>
        <w:ind w:left="0"/>
        <w:rPr>
          <w:rFonts w:ascii="Calibri Light" w:eastAsia="Times New Roman" w:hAnsi="Calibri Light"/>
          <w:color w:val="000000"/>
          <w:sz w:val="20"/>
          <w:szCs w:val="20"/>
          <w:lang w:eastAsia="zh-CN"/>
        </w:rPr>
      </w:pPr>
      <w:r w:rsidRPr="001D5492">
        <w:rPr>
          <w:rFonts w:ascii="Calibri Light" w:eastAsia="Times New Roman" w:hAnsi="Calibri Light"/>
          <w:color w:val="000000"/>
          <w:sz w:val="20"/>
          <w:szCs w:val="20"/>
          <w:lang w:eastAsia="zh-CN"/>
        </w:rPr>
        <w:t xml:space="preserve">All tendering and contracting incorporate the DPIA screening questions and template and the guidance on Minimum Security Standards. This SCRMS document is an additional resource that is made public, as is the University's commitment to the relevant security accreditations and standards. </w:t>
      </w:r>
    </w:p>
    <w:p w14:paraId="5745A1FD" w14:textId="77777777" w:rsidR="001D5492" w:rsidRPr="001D5492" w:rsidRDefault="001D5492" w:rsidP="0044246E">
      <w:pPr>
        <w:spacing w:after="0" w:line="240" w:lineRule="auto"/>
        <w:ind w:left="0"/>
        <w:rPr>
          <w:rFonts w:ascii="Calibri Light" w:eastAsia="Times New Roman" w:hAnsi="Calibri Light" w:cs="Calibri Light"/>
          <w:color w:val="000000"/>
          <w:sz w:val="20"/>
          <w:szCs w:val="20"/>
          <w:lang w:eastAsia="zh-CN"/>
        </w:rPr>
      </w:pPr>
    </w:p>
    <w:p w14:paraId="25643C8E" w14:textId="77777777" w:rsidR="001D5492" w:rsidRPr="001D5492" w:rsidRDefault="001D5492" w:rsidP="0044246E">
      <w:pPr>
        <w:spacing w:after="0" w:line="240" w:lineRule="auto"/>
        <w:ind w:left="0"/>
        <w:rPr>
          <w:rFonts w:ascii="Calibri Light" w:eastAsia="Times New Roman" w:hAnsi="Calibri Light" w:cs="Calibri Light"/>
          <w:b/>
          <w:bCs/>
          <w:color w:val="000000"/>
          <w:sz w:val="20"/>
          <w:szCs w:val="20"/>
          <w:lang w:eastAsia="zh-CN"/>
        </w:rPr>
      </w:pPr>
      <w:r w:rsidRPr="001D5492">
        <w:rPr>
          <w:rFonts w:ascii="Calibri Light" w:eastAsia="Times New Roman" w:hAnsi="Calibri Light" w:cs="Calibri Light"/>
          <w:b/>
          <w:bCs/>
          <w:color w:val="000000"/>
          <w:sz w:val="20"/>
          <w:szCs w:val="20"/>
          <w:lang w:eastAsia="zh-CN"/>
        </w:rPr>
        <w:t>SCRMS: Principle 9: Providing support for security incidents</w:t>
      </w:r>
    </w:p>
    <w:p w14:paraId="1173DEAB" w14:textId="77777777" w:rsidR="001D5492" w:rsidRPr="001D5492" w:rsidRDefault="001D5492" w:rsidP="0044246E">
      <w:pPr>
        <w:spacing w:after="0" w:line="240" w:lineRule="auto"/>
        <w:ind w:left="0"/>
        <w:rPr>
          <w:rFonts w:ascii="Calibri Light" w:eastAsia="Times New Roman" w:hAnsi="Calibri Light" w:cs="Calibri Light"/>
          <w:color w:val="000000"/>
          <w:sz w:val="20"/>
          <w:szCs w:val="20"/>
          <w:lang w:eastAsia="zh-CN"/>
        </w:rPr>
      </w:pPr>
      <w:r w:rsidRPr="001D5492">
        <w:rPr>
          <w:rFonts w:ascii="Calibri Light" w:eastAsia="Times New Roman" w:hAnsi="Calibri Light" w:cs="Calibri Light"/>
          <w:color w:val="000000"/>
          <w:sz w:val="20"/>
          <w:szCs w:val="20"/>
          <w:lang w:eastAsia="zh-CN"/>
        </w:rPr>
        <w:t xml:space="preserve">Like most organisations, the University makes every effort to design out, and avoid information security issues. The University has established automated monitoring, detection and notification processes, well publicised guidance, and regularly communicated requests that all stakeholders will report anything unusual.  In addition to the automated process, there is a 24/7 facility to investigate anything that is detected or notified. </w:t>
      </w:r>
    </w:p>
    <w:p w14:paraId="2531F9C0" w14:textId="77777777" w:rsidR="001D5492" w:rsidRPr="001D5492" w:rsidRDefault="001D5492" w:rsidP="0044246E">
      <w:pPr>
        <w:spacing w:after="0" w:line="240" w:lineRule="auto"/>
        <w:ind w:left="0"/>
        <w:rPr>
          <w:rFonts w:ascii="Calibri Light" w:eastAsia="Times New Roman" w:hAnsi="Calibri Light" w:cs="Calibri Light"/>
          <w:color w:val="000000"/>
          <w:sz w:val="20"/>
          <w:szCs w:val="20"/>
          <w:lang w:eastAsia="zh-CN"/>
        </w:rPr>
      </w:pPr>
    </w:p>
    <w:p w14:paraId="0946F400" w14:textId="77777777" w:rsidR="001D5492" w:rsidRPr="001D5492" w:rsidRDefault="001D5492" w:rsidP="0044246E">
      <w:pPr>
        <w:spacing w:after="0" w:line="240" w:lineRule="auto"/>
        <w:ind w:left="0"/>
        <w:rPr>
          <w:rFonts w:ascii="Calibri Light" w:eastAsia="Times New Roman" w:hAnsi="Calibri Light" w:cs="Calibri Light"/>
          <w:color w:val="000000"/>
          <w:sz w:val="20"/>
          <w:szCs w:val="20"/>
          <w:lang w:eastAsia="zh-CN"/>
        </w:rPr>
      </w:pPr>
      <w:r w:rsidRPr="001D5492">
        <w:rPr>
          <w:rFonts w:ascii="Calibri Light" w:eastAsia="Times New Roman" w:hAnsi="Calibri Light" w:cs="Calibri Light"/>
          <w:color w:val="000000"/>
          <w:sz w:val="20"/>
          <w:szCs w:val="20"/>
          <w:lang w:eastAsia="zh-CN"/>
        </w:rPr>
        <w:t xml:space="preserve">Support also consists of written procedures, backed by regular scenario and full disaster testing, and covering all individual and shared assets, all information collections and all connections to clients and other agencies. These are recorded in the University’s Serious Incident Handling Procedures, which also identify supplier, regulatory and any relevant police, civil or other relevant authority, as well as the communication strategy if any event were to occur.  </w:t>
      </w:r>
    </w:p>
    <w:p w14:paraId="020B4ECA" w14:textId="77777777" w:rsidR="001D5492" w:rsidRDefault="001D5492" w:rsidP="0044246E">
      <w:pPr>
        <w:spacing w:after="0" w:line="240" w:lineRule="auto"/>
        <w:ind w:left="0"/>
        <w:rPr>
          <w:rFonts w:ascii="Calibri Light" w:eastAsia="Times New Roman" w:hAnsi="Calibri Light" w:cs="Calibri Light"/>
          <w:color w:val="000000"/>
          <w:sz w:val="20"/>
          <w:szCs w:val="20"/>
          <w:lang w:eastAsia="zh-CN"/>
        </w:rPr>
      </w:pPr>
    </w:p>
    <w:p w14:paraId="57D105B4" w14:textId="77777777" w:rsidR="009870D1" w:rsidRPr="001D5492" w:rsidRDefault="009870D1" w:rsidP="0044246E">
      <w:pPr>
        <w:spacing w:after="0" w:line="240" w:lineRule="auto"/>
        <w:ind w:left="0"/>
        <w:rPr>
          <w:rFonts w:ascii="Calibri Light" w:eastAsia="Times New Roman" w:hAnsi="Calibri Light" w:cs="Calibri Light"/>
          <w:color w:val="000000"/>
          <w:sz w:val="20"/>
          <w:szCs w:val="20"/>
          <w:lang w:eastAsia="zh-CN"/>
        </w:rPr>
      </w:pPr>
    </w:p>
    <w:p w14:paraId="06DA43FF" w14:textId="77777777" w:rsidR="001D5492" w:rsidRPr="001D5492" w:rsidRDefault="001D5492" w:rsidP="0044246E">
      <w:pPr>
        <w:spacing w:after="0" w:line="240" w:lineRule="auto"/>
        <w:ind w:left="0"/>
        <w:rPr>
          <w:rFonts w:ascii="Calibri Light" w:eastAsia="Times New Roman" w:hAnsi="Calibri Light" w:cs="Calibri Light"/>
          <w:b/>
          <w:bCs/>
          <w:color w:val="000000"/>
          <w:sz w:val="20"/>
          <w:szCs w:val="20"/>
          <w:lang w:eastAsia="zh-CN"/>
        </w:rPr>
      </w:pPr>
      <w:r w:rsidRPr="001D5492">
        <w:rPr>
          <w:rFonts w:ascii="Calibri Light" w:eastAsia="Times New Roman" w:hAnsi="Calibri Light" w:cs="Calibri Light"/>
          <w:b/>
          <w:bCs/>
          <w:color w:val="000000"/>
          <w:sz w:val="20"/>
          <w:szCs w:val="20"/>
          <w:lang w:eastAsia="zh-CN"/>
        </w:rPr>
        <w:lastRenderedPageBreak/>
        <w:t>SCRMS: Principle 10: In-built assurance activities in our supply chain management</w:t>
      </w:r>
    </w:p>
    <w:p w14:paraId="7E6F5258" w14:textId="77777777" w:rsidR="001D5492" w:rsidRPr="001D5492" w:rsidRDefault="001D5492" w:rsidP="0044246E">
      <w:pPr>
        <w:spacing w:after="0" w:line="240" w:lineRule="auto"/>
        <w:ind w:left="0"/>
        <w:rPr>
          <w:rFonts w:ascii="Calibri Light" w:eastAsia="Times New Roman" w:hAnsi="Calibri Light" w:cs="Calibri Light"/>
          <w:color w:val="000000"/>
          <w:sz w:val="20"/>
          <w:szCs w:val="20"/>
          <w:lang w:eastAsia="zh-CN"/>
        </w:rPr>
      </w:pPr>
      <w:r w:rsidRPr="001D5492">
        <w:rPr>
          <w:rFonts w:ascii="Calibri Light" w:eastAsia="Times New Roman" w:hAnsi="Calibri Light" w:cs="Calibri Light"/>
          <w:color w:val="000000"/>
          <w:sz w:val="20"/>
          <w:szCs w:val="20"/>
          <w:lang w:eastAsia="zh-CN"/>
        </w:rPr>
        <w:t xml:space="preserve">Robust assurances are built in at the point of contracting which includes the commitment to Contract Performance Review. This is underpinned by the University’s commitment to relevant standards, and audit oversight that monitors and reviews that the activities are adequate in design and application.  </w:t>
      </w:r>
    </w:p>
    <w:p w14:paraId="0FB70075" w14:textId="77777777" w:rsidR="001D5492" w:rsidRPr="001D5492" w:rsidRDefault="001D5492" w:rsidP="0044246E">
      <w:pPr>
        <w:spacing w:after="0" w:line="240" w:lineRule="auto"/>
        <w:ind w:left="0"/>
        <w:rPr>
          <w:rFonts w:ascii="Calibri Light" w:eastAsia="Times New Roman" w:hAnsi="Calibri Light" w:cs="Calibri Light"/>
          <w:color w:val="000000"/>
          <w:sz w:val="20"/>
          <w:szCs w:val="20"/>
          <w:lang w:eastAsia="zh-CN"/>
        </w:rPr>
      </w:pPr>
    </w:p>
    <w:p w14:paraId="7A9954DA" w14:textId="77777777" w:rsidR="001D5492" w:rsidRPr="001D5492" w:rsidRDefault="001D5492" w:rsidP="0044246E">
      <w:pPr>
        <w:spacing w:after="0" w:line="240" w:lineRule="auto"/>
        <w:ind w:left="0"/>
        <w:rPr>
          <w:rFonts w:ascii="Calibri Light" w:eastAsia="Times New Roman" w:hAnsi="Calibri Light" w:cs="Calibri Light"/>
          <w:b/>
          <w:bCs/>
          <w:color w:val="000000"/>
          <w:sz w:val="20"/>
          <w:szCs w:val="20"/>
          <w:lang w:eastAsia="zh-CN"/>
        </w:rPr>
      </w:pPr>
      <w:r w:rsidRPr="001D5492">
        <w:rPr>
          <w:rFonts w:ascii="Calibri Light" w:eastAsia="Times New Roman" w:hAnsi="Calibri Light" w:cs="Calibri Light"/>
          <w:b/>
          <w:bCs/>
          <w:color w:val="000000"/>
          <w:sz w:val="20"/>
          <w:szCs w:val="20"/>
          <w:lang w:eastAsia="zh-CN"/>
        </w:rPr>
        <w:t>SCRMS: Principle 11: Encouraging the continuous improvement of security within the supply chain</w:t>
      </w:r>
    </w:p>
    <w:p w14:paraId="675932EB" w14:textId="77777777" w:rsidR="001D5492" w:rsidRPr="001D5492" w:rsidRDefault="001D5492" w:rsidP="0044246E">
      <w:pPr>
        <w:spacing w:after="0" w:line="240" w:lineRule="auto"/>
        <w:ind w:left="0"/>
        <w:rPr>
          <w:rFonts w:ascii="Calibri Light" w:eastAsia="Times New Roman" w:hAnsi="Calibri Light" w:cs="Calibri Light"/>
          <w:color w:val="000000"/>
          <w:sz w:val="20"/>
          <w:szCs w:val="20"/>
          <w:lang w:eastAsia="zh-CN"/>
        </w:rPr>
      </w:pPr>
      <w:r w:rsidRPr="001D5492">
        <w:rPr>
          <w:rFonts w:ascii="Calibri Light" w:eastAsia="Times New Roman" w:hAnsi="Calibri Light" w:cs="Calibri Light"/>
          <w:color w:val="000000"/>
          <w:sz w:val="20"/>
          <w:szCs w:val="20"/>
          <w:lang w:eastAsia="zh-CN"/>
        </w:rPr>
        <w:t xml:space="preserve">The University maintains audited standards, and these include the review of the mechanisms within, and application of these throughout the acquisition, maintenance and exit of each of the individual supplier contracts and agreements. </w:t>
      </w:r>
    </w:p>
    <w:p w14:paraId="640347CC" w14:textId="77777777" w:rsidR="001D5492" w:rsidRPr="001D5492" w:rsidRDefault="001D5492" w:rsidP="0044246E">
      <w:pPr>
        <w:spacing w:after="0" w:line="240" w:lineRule="auto"/>
        <w:ind w:left="0"/>
        <w:rPr>
          <w:rFonts w:ascii="Calibri Light" w:eastAsia="Times New Roman" w:hAnsi="Calibri Light" w:cs="Calibri Light"/>
          <w:color w:val="000000"/>
          <w:sz w:val="20"/>
          <w:szCs w:val="20"/>
          <w:lang w:eastAsia="zh-CN"/>
        </w:rPr>
      </w:pPr>
    </w:p>
    <w:p w14:paraId="6CE6428F" w14:textId="77777777" w:rsidR="001D5492" w:rsidRPr="001D5492" w:rsidRDefault="001D5492" w:rsidP="0044246E">
      <w:pPr>
        <w:spacing w:after="0" w:line="240" w:lineRule="auto"/>
        <w:ind w:left="0"/>
        <w:rPr>
          <w:rFonts w:ascii="Calibri Light" w:eastAsia="Times New Roman" w:hAnsi="Calibri Light"/>
          <w:color w:val="000000"/>
          <w:sz w:val="20"/>
          <w:szCs w:val="20"/>
          <w:lang w:eastAsia="zh-CN"/>
        </w:rPr>
      </w:pPr>
      <w:r w:rsidRPr="001D5492">
        <w:rPr>
          <w:rFonts w:ascii="Calibri Light" w:eastAsia="Times New Roman" w:hAnsi="Calibri Light"/>
          <w:color w:val="000000"/>
          <w:sz w:val="20"/>
          <w:szCs w:val="20"/>
          <w:lang w:eastAsia="zh-CN"/>
        </w:rPr>
        <w:t xml:space="preserve">The Contract Performance Review Process is a collaborative process to ensure that the prevailing risks are considered in relation to how the suppliers' goods and services are affected by any risks, and any improvements that can be made. Suppliers are committed in contract to notify of any supply chain alteration, and the collaborative nature of the University’s approach to contract performance includes two-way ideas sharing to assess opportunities for continuous improvement.  </w:t>
      </w:r>
    </w:p>
    <w:p w14:paraId="589465E7" w14:textId="77777777" w:rsidR="001D5492" w:rsidRPr="001D5492" w:rsidRDefault="001D5492" w:rsidP="0044246E">
      <w:pPr>
        <w:spacing w:after="0" w:line="240" w:lineRule="auto"/>
        <w:ind w:left="0"/>
        <w:rPr>
          <w:rFonts w:ascii="Calibri Light" w:eastAsia="Times New Roman" w:hAnsi="Calibri Light" w:cs="Calibri Light"/>
          <w:color w:val="000000"/>
          <w:sz w:val="20"/>
          <w:szCs w:val="20"/>
          <w:lang w:eastAsia="zh-CN"/>
        </w:rPr>
      </w:pPr>
    </w:p>
    <w:p w14:paraId="501635CB" w14:textId="77777777" w:rsidR="001D5492" w:rsidRPr="001D5492" w:rsidRDefault="001D5492" w:rsidP="0044246E">
      <w:pPr>
        <w:spacing w:after="0" w:line="240" w:lineRule="auto"/>
        <w:ind w:left="0"/>
        <w:rPr>
          <w:rFonts w:ascii="Calibri Light" w:eastAsia="Times New Roman" w:hAnsi="Calibri Light" w:cs="Calibri Light"/>
          <w:b/>
          <w:bCs/>
          <w:color w:val="000000"/>
          <w:sz w:val="20"/>
          <w:szCs w:val="20"/>
          <w:lang w:eastAsia="zh-CN"/>
        </w:rPr>
      </w:pPr>
      <w:r w:rsidRPr="001D5492">
        <w:rPr>
          <w:rFonts w:ascii="Calibri Light" w:eastAsia="Times New Roman" w:hAnsi="Calibri Light" w:cs="Calibri Light"/>
          <w:b/>
          <w:bCs/>
          <w:color w:val="000000"/>
          <w:sz w:val="20"/>
          <w:szCs w:val="20"/>
          <w:lang w:eastAsia="zh-CN"/>
        </w:rPr>
        <w:t>SCRMS: Principle 12: Building trust with suppliers</w:t>
      </w:r>
    </w:p>
    <w:p w14:paraId="7F1A95A4" w14:textId="77777777" w:rsidR="001D5492" w:rsidRPr="001D5492" w:rsidRDefault="001D5492" w:rsidP="0044246E">
      <w:pPr>
        <w:spacing w:after="0" w:line="240" w:lineRule="auto"/>
        <w:ind w:left="0"/>
        <w:rPr>
          <w:rFonts w:ascii="Calibri Light" w:eastAsia="Times New Roman" w:hAnsi="Calibri Light"/>
          <w:color w:val="000000"/>
          <w:sz w:val="20"/>
          <w:szCs w:val="20"/>
          <w:lang w:eastAsia="zh-CN"/>
        </w:rPr>
      </w:pPr>
      <w:r w:rsidRPr="001D5492">
        <w:rPr>
          <w:rFonts w:ascii="Calibri Light" w:eastAsia="Times New Roman" w:hAnsi="Calibri Light"/>
          <w:color w:val="000000"/>
          <w:sz w:val="20"/>
          <w:szCs w:val="20"/>
          <w:lang w:eastAsia="zh-CN"/>
        </w:rPr>
        <w:t xml:space="preserve">The University applies a standards-based approach and applies the inwards scrutiny of orthodox methods that are used in Higer Education and more widely. The approach incorporates all legal obligations and is supported by documented processes and guidance. The Minimum Security Standard is applied proportionally to the circumstances, and the University takes pride in being an active partner with its suppliers in achieving mutual goals.  In return, The University values an ongoing dialogue, in which there is two-way, up-to-date understanding of the interaction between the supply chain, the University and the University’s customers. </w:t>
      </w:r>
    </w:p>
    <w:p w14:paraId="39EBC02C" w14:textId="77777777" w:rsidR="001D5492" w:rsidRPr="001D5492" w:rsidRDefault="001D5492" w:rsidP="002E40EA">
      <w:pPr>
        <w:spacing w:after="0" w:line="240" w:lineRule="auto"/>
        <w:ind w:left="0"/>
        <w:jc w:val="left"/>
        <w:rPr>
          <w:rFonts w:eastAsia="Times New Roman" w:cs="Arial"/>
          <w:sz w:val="20"/>
          <w:szCs w:val="20"/>
          <w:lang w:eastAsia="zh-CN"/>
        </w:rPr>
      </w:pPr>
    </w:p>
    <w:p w14:paraId="7748999B" w14:textId="77777777" w:rsidR="005C54BC" w:rsidRDefault="005C54BC" w:rsidP="002E40EA">
      <w:pPr>
        <w:spacing w:after="0" w:line="240" w:lineRule="auto"/>
        <w:ind w:left="0" w:firstLine="426"/>
        <w:rPr>
          <w:rFonts w:asciiTheme="minorHAnsi" w:hAnsiTheme="minorHAnsi" w:cstheme="minorHAnsi"/>
          <w:sz w:val="20"/>
          <w:szCs w:val="20"/>
        </w:rPr>
      </w:pPr>
    </w:p>
    <w:p w14:paraId="1CCCD675" w14:textId="77777777" w:rsidR="006C0CE6" w:rsidRDefault="006C0CE6" w:rsidP="002E40EA">
      <w:pPr>
        <w:spacing w:after="0" w:line="240" w:lineRule="auto"/>
        <w:ind w:left="0" w:firstLine="426"/>
        <w:rPr>
          <w:rFonts w:asciiTheme="minorHAnsi" w:hAnsiTheme="minorHAnsi" w:cstheme="minorHAnsi"/>
          <w:sz w:val="20"/>
          <w:szCs w:val="20"/>
        </w:rPr>
      </w:pPr>
    </w:p>
    <w:p w14:paraId="15F8C498" w14:textId="77777777" w:rsidR="006C0CE6" w:rsidRDefault="006C0CE6" w:rsidP="002E40EA">
      <w:pPr>
        <w:spacing w:after="0" w:line="240" w:lineRule="auto"/>
        <w:ind w:left="0" w:firstLine="426"/>
        <w:rPr>
          <w:rFonts w:asciiTheme="minorHAnsi" w:hAnsiTheme="minorHAnsi" w:cstheme="minorHAnsi"/>
          <w:sz w:val="20"/>
          <w:szCs w:val="20"/>
        </w:rPr>
      </w:pPr>
    </w:p>
    <w:p w14:paraId="62435C48" w14:textId="77777777" w:rsidR="006C0CE6" w:rsidRDefault="006C0CE6" w:rsidP="002E40EA">
      <w:pPr>
        <w:spacing w:after="0" w:line="240" w:lineRule="auto"/>
        <w:ind w:left="0" w:firstLine="426"/>
        <w:rPr>
          <w:rFonts w:asciiTheme="minorHAnsi" w:hAnsiTheme="minorHAnsi" w:cstheme="minorHAnsi"/>
          <w:sz w:val="20"/>
          <w:szCs w:val="20"/>
        </w:rPr>
      </w:pPr>
    </w:p>
    <w:p w14:paraId="7AD5FACA" w14:textId="77777777" w:rsidR="006C0CE6" w:rsidRDefault="006C0CE6" w:rsidP="002E40EA">
      <w:pPr>
        <w:spacing w:after="0" w:line="240" w:lineRule="auto"/>
        <w:ind w:left="0" w:firstLine="426"/>
        <w:rPr>
          <w:rFonts w:asciiTheme="minorHAnsi" w:hAnsiTheme="minorHAnsi" w:cstheme="minorHAnsi"/>
          <w:sz w:val="20"/>
          <w:szCs w:val="20"/>
        </w:rPr>
      </w:pPr>
    </w:p>
    <w:p w14:paraId="55230477" w14:textId="77777777" w:rsidR="006C0CE6" w:rsidRDefault="006C0CE6" w:rsidP="002E40EA">
      <w:pPr>
        <w:spacing w:after="0" w:line="240" w:lineRule="auto"/>
        <w:ind w:left="0" w:firstLine="426"/>
        <w:rPr>
          <w:rFonts w:asciiTheme="minorHAnsi" w:hAnsiTheme="minorHAnsi" w:cstheme="minorHAnsi"/>
          <w:sz w:val="20"/>
          <w:szCs w:val="20"/>
        </w:rPr>
      </w:pPr>
    </w:p>
    <w:p w14:paraId="34365D78" w14:textId="77777777" w:rsidR="006C0CE6" w:rsidRDefault="006C0CE6" w:rsidP="002E40EA">
      <w:pPr>
        <w:spacing w:after="0" w:line="240" w:lineRule="auto"/>
        <w:ind w:left="0" w:firstLine="426"/>
        <w:rPr>
          <w:rFonts w:asciiTheme="minorHAnsi" w:hAnsiTheme="minorHAnsi" w:cstheme="minorHAnsi"/>
          <w:sz w:val="20"/>
          <w:szCs w:val="20"/>
        </w:rPr>
      </w:pPr>
    </w:p>
    <w:p w14:paraId="09250997" w14:textId="77777777" w:rsidR="006C0CE6" w:rsidRDefault="006C0CE6" w:rsidP="002E40EA">
      <w:pPr>
        <w:spacing w:after="0" w:line="240" w:lineRule="auto"/>
        <w:ind w:left="0" w:firstLine="426"/>
        <w:rPr>
          <w:rFonts w:asciiTheme="minorHAnsi" w:hAnsiTheme="minorHAnsi" w:cstheme="minorHAnsi"/>
          <w:sz w:val="20"/>
          <w:szCs w:val="20"/>
        </w:rPr>
      </w:pPr>
    </w:p>
    <w:p w14:paraId="751CC126" w14:textId="77777777" w:rsidR="006C0CE6" w:rsidRDefault="006C0CE6" w:rsidP="002E40EA">
      <w:pPr>
        <w:spacing w:after="0" w:line="240" w:lineRule="auto"/>
        <w:ind w:left="0" w:firstLine="426"/>
        <w:rPr>
          <w:rFonts w:asciiTheme="minorHAnsi" w:hAnsiTheme="minorHAnsi" w:cstheme="minorHAnsi"/>
          <w:sz w:val="20"/>
          <w:szCs w:val="20"/>
        </w:rPr>
      </w:pPr>
    </w:p>
    <w:p w14:paraId="60F5F845" w14:textId="77777777" w:rsidR="006C0CE6" w:rsidRDefault="006C0CE6" w:rsidP="002E40EA">
      <w:pPr>
        <w:spacing w:after="0" w:line="240" w:lineRule="auto"/>
        <w:ind w:left="0" w:firstLine="426"/>
        <w:rPr>
          <w:rFonts w:asciiTheme="minorHAnsi" w:hAnsiTheme="minorHAnsi" w:cstheme="minorHAnsi"/>
          <w:sz w:val="20"/>
          <w:szCs w:val="20"/>
        </w:rPr>
      </w:pPr>
    </w:p>
    <w:p w14:paraId="273E2393" w14:textId="77777777" w:rsidR="006C0CE6" w:rsidRDefault="006C0CE6" w:rsidP="002E40EA">
      <w:pPr>
        <w:spacing w:after="0" w:line="240" w:lineRule="auto"/>
        <w:ind w:left="0" w:firstLine="426"/>
        <w:rPr>
          <w:rFonts w:asciiTheme="minorHAnsi" w:hAnsiTheme="minorHAnsi" w:cstheme="minorHAnsi"/>
          <w:sz w:val="20"/>
          <w:szCs w:val="20"/>
        </w:rPr>
      </w:pPr>
    </w:p>
    <w:p w14:paraId="6B75D17E" w14:textId="77777777" w:rsidR="006C0CE6" w:rsidRDefault="006C0CE6" w:rsidP="002E40EA">
      <w:pPr>
        <w:spacing w:after="0" w:line="240" w:lineRule="auto"/>
        <w:ind w:left="0" w:firstLine="426"/>
        <w:rPr>
          <w:rFonts w:asciiTheme="minorHAnsi" w:hAnsiTheme="minorHAnsi" w:cstheme="minorHAnsi"/>
          <w:sz w:val="20"/>
          <w:szCs w:val="20"/>
        </w:rPr>
      </w:pPr>
    </w:p>
    <w:p w14:paraId="7A7124C5" w14:textId="77777777" w:rsidR="006C0CE6" w:rsidRDefault="006C0CE6" w:rsidP="002E40EA">
      <w:pPr>
        <w:spacing w:after="0" w:line="240" w:lineRule="auto"/>
        <w:ind w:left="0" w:firstLine="426"/>
        <w:rPr>
          <w:rFonts w:asciiTheme="minorHAnsi" w:hAnsiTheme="minorHAnsi" w:cstheme="minorHAnsi"/>
          <w:sz w:val="20"/>
          <w:szCs w:val="20"/>
        </w:rPr>
      </w:pPr>
    </w:p>
    <w:p w14:paraId="51A3F6CA" w14:textId="77777777" w:rsidR="006C0CE6" w:rsidRDefault="006C0CE6" w:rsidP="002E40EA">
      <w:pPr>
        <w:spacing w:after="0" w:line="240" w:lineRule="auto"/>
        <w:ind w:left="0" w:firstLine="426"/>
        <w:rPr>
          <w:rFonts w:asciiTheme="minorHAnsi" w:hAnsiTheme="minorHAnsi" w:cstheme="minorHAnsi"/>
          <w:sz w:val="20"/>
          <w:szCs w:val="20"/>
        </w:rPr>
      </w:pPr>
    </w:p>
    <w:p w14:paraId="13124A18" w14:textId="77777777" w:rsidR="006C0CE6" w:rsidRDefault="006C0CE6" w:rsidP="002E40EA">
      <w:pPr>
        <w:spacing w:after="0" w:line="240" w:lineRule="auto"/>
        <w:ind w:left="0" w:firstLine="426"/>
        <w:rPr>
          <w:rFonts w:asciiTheme="minorHAnsi" w:hAnsiTheme="minorHAnsi" w:cstheme="minorHAnsi"/>
          <w:sz w:val="20"/>
          <w:szCs w:val="20"/>
        </w:rPr>
      </w:pPr>
    </w:p>
    <w:p w14:paraId="0D205080" w14:textId="77777777" w:rsidR="006C0CE6" w:rsidRDefault="006C0CE6" w:rsidP="002E40EA">
      <w:pPr>
        <w:spacing w:after="0" w:line="240" w:lineRule="auto"/>
        <w:ind w:left="0" w:firstLine="426"/>
        <w:rPr>
          <w:rFonts w:asciiTheme="minorHAnsi" w:hAnsiTheme="minorHAnsi" w:cstheme="minorHAnsi"/>
          <w:sz w:val="20"/>
          <w:szCs w:val="20"/>
        </w:rPr>
      </w:pPr>
    </w:p>
    <w:p w14:paraId="0C1FE409" w14:textId="77777777" w:rsidR="006C0CE6" w:rsidRDefault="006C0CE6" w:rsidP="002E40EA">
      <w:pPr>
        <w:spacing w:after="0" w:line="240" w:lineRule="auto"/>
        <w:ind w:left="0" w:firstLine="426"/>
        <w:rPr>
          <w:rFonts w:asciiTheme="minorHAnsi" w:hAnsiTheme="minorHAnsi" w:cstheme="minorHAnsi"/>
          <w:sz w:val="20"/>
          <w:szCs w:val="20"/>
        </w:rPr>
      </w:pPr>
    </w:p>
    <w:p w14:paraId="343590DC" w14:textId="77777777" w:rsidR="006C0CE6" w:rsidRDefault="006C0CE6" w:rsidP="002E40EA">
      <w:pPr>
        <w:spacing w:after="0" w:line="240" w:lineRule="auto"/>
        <w:ind w:left="0" w:firstLine="426"/>
        <w:rPr>
          <w:rFonts w:asciiTheme="minorHAnsi" w:hAnsiTheme="minorHAnsi" w:cstheme="minorHAnsi"/>
          <w:sz w:val="20"/>
          <w:szCs w:val="20"/>
        </w:rPr>
      </w:pPr>
    </w:p>
    <w:p w14:paraId="3CD4D9D2" w14:textId="77777777" w:rsidR="006C0CE6" w:rsidRDefault="006C0CE6" w:rsidP="002E40EA">
      <w:pPr>
        <w:spacing w:after="0" w:line="240" w:lineRule="auto"/>
        <w:ind w:left="0" w:firstLine="426"/>
        <w:rPr>
          <w:rFonts w:asciiTheme="minorHAnsi" w:hAnsiTheme="minorHAnsi" w:cstheme="minorHAnsi"/>
          <w:sz w:val="20"/>
          <w:szCs w:val="20"/>
        </w:rPr>
      </w:pPr>
    </w:p>
    <w:p w14:paraId="5B605D88" w14:textId="77777777" w:rsidR="006C0CE6" w:rsidRDefault="006C0CE6" w:rsidP="002E40EA">
      <w:pPr>
        <w:spacing w:after="0" w:line="240" w:lineRule="auto"/>
        <w:ind w:left="0" w:firstLine="426"/>
        <w:rPr>
          <w:rFonts w:asciiTheme="minorHAnsi" w:hAnsiTheme="minorHAnsi" w:cstheme="minorHAnsi"/>
          <w:sz w:val="20"/>
          <w:szCs w:val="20"/>
        </w:rPr>
      </w:pPr>
    </w:p>
    <w:p w14:paraId="2D33BFEE" w14:textId="77777777" w:rsidR="006C0CE6" w:rsidRDefault="006C0CE6" w:rsidP="002E40EA">
      <w:pPr>
        <w:spacing w:after="0" w:line="240" w:lineRule="auto"/>
        <w:ind w:left="0" w:firstLine="426"/>
        <w:rPr>
          <w:rFonts w:asciiTheme="minorHAnsi" w:hAnsiTheme="minorHAnsi" w:cstheme="minorHAnsi"/>
          <w:sz w:val="20"/>
          <w:szCs w:val="20"/>
        </w:rPr>
      </w:pPr>
    </w:p>
    <w:p w14:paraId="5D4B5C50" w14:textId="77777777" w:rsidR="006C0CE6" w:rsidRDefault="006C0CE6" w:rsidP="002E40EA">
      <w:pPr>
        <w:spacing w:after="0" w:line="240" w:lineRule="auto"/>
        <w:ind w:left="0" w:firstLine="426"/>
        <w:rPr>
          <w:rFonts w:asciiTheme="minorHAnsi" w:hAnsiTheme="minorHAnsi" w:cstheme="minorHAnsi"/>
          <w:sz w:val="20"/>
          <w:szCs w:val="20"/>
        </w:rPr>
      </w:pPr>
    </w:p>
    <w:p w14:paraId="4E741548" w14:textId="77777777" w:rsidR="004C2704" w:rsidRPr="004C2704" w:rsidRDefault="004C2704" w:rsidP="006926EC">
      <w:pPr>
        <w:pStyle w:val="T1"/>
        <w:numPr>
          <w:ilvl w:val="0"/>
          <w:numId w:val="0"/>
        </w:numPr>
        <w:spacing w:before="0"/>
      </w:pPr>
    </w:p>
    <w:sectPr w:rsidR="004C2704" w:rsidRPr="004C2704" w:rsidSect="00E3358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5E9FC" w14:textId="77777777" w:rsidR="00B31166" w:rsidRDefault="00B31166" w:rsidP="00C379D5">
      <w:pPr>
        <w:spacing w:after="0" w:line="240" w:lineRule="auto"/>
      </w:pPr>
      <w:r>
        <w:separator/>
      </w:r>
    </w:p>
    <w:p w14:paraId="40EE3CFE" w14:textId="77777777" w:rsidR="00B31166" w:rsidRDefault="00B31166"/>
  </w:endnote>
  <w:endnote w:type="continuationSeparator" w:id="0">
    <w:p w14:paraId="2AF8FB7A" w14:textId="77777777" w:rsidR="00B31166" w:rsidRDefault="00B31166" w:rsidP="00C379D5">
      <w:pPr>
        <w:spacing w:after="0" w:line="240" w:lineRule="auto"/>
      </w:pPr>
      <w:r>
        <w:continuationSeparator/>
      </w:r>
    </w:p>
    <w:p w14:paraId="2CD450F0" w14:textId="77777777" w:rsidR="00B31166" w:rsidRDefault="00B31166"/>
  </w:endnote>
  <w:endnote w:type="continuationNotice" w:id="1">
    <w:p w14:paraId="58374D64" w14:textId="77777777" w:rsidR="00B31166" w:rsidRDefault="00B31166">
      <w:pPr>
        <w:spacing w:after="0" w:line="240" w:lineRule="auto"/>
      </w:pPr>
    </w:p>
    <w:p w14:paraId="5CA0E8CB" w14:textId="77777777" w:rsidR="00B31166" w:rsidRDefault="00B311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Humanist777BT-LightB">
    <w:altName w:val="Calibri"/>
    <w:panose1 w:val="00000000000000000000"/>
    <w:charset w:val="00"/>
    <w:family w:val="swiss"/>
    <w:notTrueType/>
    <w:pitch w:val="default"/>
    <w:sig w:usb0="00000003" w:usb1="00000000" w:usb2="00000000" w:usb3="00000000" w:csb0="00000001" w:csb1="00000000"/>
  </w:font>
  <w:font w:name="Humanist777BT-BlackB">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97671" w14:textId="77777777" w:rsidR="00B34813" w:rsidRPr="00623FA3" w:rsidRDefault="00B34813">
    <w:pPr>
      <w:pStyle w:val="Footer"/>
      <w:jc w:val="right"/>
      <w:rPr>
        <w:rFonts w:ascii="Calibri" w:hAnsi="Calibri"/>
        <w:sz w:val="20"/>
      </w:rPr>
    </w:pPr>
  </w:p>
  <w:sdt>
    <w:sdtPr>
      <w:rPr>
        <w:rFonts w:ascii="Calibri" w:hAnsi="Calibri"/>
        <w:color w:val="640000"/>
        <w:sz w:val="20"/>
        <w:szCs w:val="20"/>
      </w:rPr>
      <w:id w:val="-507521202"/>
      <w:docPartObj>
        <w:docPartGallery w:val="Page Numbers (Bottom of Page)"/>
        <w:docPartUnique/>
      </w:docPartObj>
    </w:sdtPr>
    <w:sdtEndPr>
      <w:rPr>
        <w:noProof/>
        <w:color w:val="auto"/>
      </w:rPr>
    </w:sdtEndPr>
    <w:sdtContent>
      <w:p w14:paraId="6B197672" w14:textId="5697EA87" w:rsidR="00B34813" w:rsidRPr="00623FA3" w:rsidRDefault="00B34813" w:rsidP="00480626">
        <w:pPr>
          <w:pStyle w:val="Footer"/>
          <w:pBdr>
            <w:top w:val="single" w:sz="4" w:space="1" w:color="002060"/>
          </w:pBdr>
          <w:ind w:left="0"/>
          <w:rPr>
            <w:rFonts w:ascii="Calibri" w:hAnsi="Calibri"/>
            <w:sz w:val="20"/>
          </w:rPr>
        </w:pPr>
        <w:r w:rsidRPr="00623FA3">
          <w:rPr>
            <w:rFonts w:ascii="Calibri" w:hAnsi="Calibri"/>
            <w:color w:val="002060"/>
            <w:sz w:val="20"/>
          </w:rPr>
          <w:tab/>
        </w:r>
      </w:p>
    </w:sdtContent>
  </w:sdt>
  <w:p w14:paraId="6B197673" w14:textId="77777777" w:rsidR="00B34813" w:rsidRDefault="00B34813" w:rsidP="00D52943">
    <w:pPr>
      <w:pStyle w:val="Footer"/>
      <w:ind w:left="142" w:firstLine="5"/>
      <w:rPr>
        <w:color w:val="64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3BD72" w14:textId="77777777" w:rsidR="00B34813" w:rsidRPr="00205BB8" w:rsidRDefault="00B34813" w:rsidP="004A0536">
    <w:pPr>
      <w:pStyle w:val="Footer"/>
      <w:pBdr>
        <w:bottom w:val="single" w:sz="4" w:space="1" w:color="auto"/>
      </w:pBdr>
      <w:tabs>
        <w:tab w:val="clear" w:pos="9026"/>
        <w:tab w:val="right" w:pos="9214"/>
      </w:tabs>
      <w:ind w:left="-709" w:right="-22"/>
      <w:rPr>
        <w:color w:val="002060"/>
        <w:sz w:val="2"/>
      </w:rPr>
    </w:pPr>
    <w:r w:rsidRPr="00205BB8">
      <w:rPr>
        <w:color w:val="002060"/>
        <w:sz w:val="2"/>
      </w:rPr>
      <w:t xml:space="preserve">               </w:t>
    </w:r>
  </w:p>
  <w:p w14:paraId="0317F765" w14:textId="76DD82D7" w:rsidR="00B34813" w:rsidRPr="004A0536" w:rsidRDefault="00B34813" w:rsidP="004A0536">
    <w:pPr>
      <w:pStyle w:val="Footer"/>
      <w:tabs>
        <w:tab w:val="clear" w:pos="9026"/>
        <w:tab w:val="right" w:pos="9214"/>
      </w:tabs>
      <w:ind w:left="-709" w:right="-164"/>
      <w:rPr>
        <w:rFonts w:asciiTheme="minorHAnsi" w:hAnsiTheme="minorHAnsi" w:cstheme="minorHAnsi"/>
        <w:color w:val="002060"/>
      </w:rPr>
    </w:pPr>
    <w:r>
      <w:rPr>
        <w:rFonts w:asciiTheme="minorHAnsi" w:hAnsiTheme="minorHAnsi" w:cstheme="minorHAnsi"/>
        <w:color w:val="002060"/>
      </w:rPr>
      <w:t>Tender</w:t>
    </w:r>
    <w:r w:rsidRPr="004A0536">
      <w:rPr>
        <w:rFonts w:asciiTheme="minorHAnsi" w:hAnsiTheme="minorHAnsi" w:cstheme="minorHAnsi"/>
        <w:color w:val="002060"/>
      </w:rPr>
      <w:t xml:space="preserve">            </w:t>
    </w:r>
    <w:r>
      <w:rPr>
        <w:rFonts w:asciiTheme="minorHAnsi" w:hAnsiTheme="minorHAnsi" w:cstheme="minorHAnsi"/>
        <w:color w:val="002060"/>
      </w:rPr>
      <w:t xml:space="preserve">                                                      </w:t>
    </w:r>
    <w:r w:rsidRPr="004A0536">
      <w:rPr>
        <w:rFonts w:asciiTheme="minorHAnsi" w:hAnsiTheme="minorHAnsi" w:cstheme="minorHAnsi"/>
        <w:color w:val="002060"/>
      </w:rPr>
      <w:t xml:space="preserve"> Page </w:t>
    </w:r>
    <w:sdt>
      <w:sdtPr>
        <w:rPr>
          <w:rFonts w:asciiTheme="minorHAnsi" w:hAnsiTheme="minorHAnsi" w:cstheme="minorHAnsi"/>
          <w:color w:val="002060"/>
        </w:rPr>
        <w:id w:val="1800723855"/>
        <w:docPartObj>
          <w:docPartGallery w:val="Page Numbers (Bottom of Page)"/>
          <w:docPartUnique/>
        </w:docPartObj>
      </w:sdtPr>
      <w:sdtEndPr>
        <w:rPr>
          <w:b/>
          <w:noProof/>
        </w:rPr>
      </w:sdtEndPr>
      <w:sdtContent>
        <w:r w:rsidRPr="004A0536">
          <w:rPr>
            <w:rFonts w:asciiTheme="minorHAnsi" w:hAnsiTheme="minorHAnsi" w:cstheme="minorHAnsi"/>
            <w:color w:val="002060"/>
          </w:rPr>
          <w:fldChar w:fldCharType="begin"/>
        </w:r>
        <w:r w:rsidRPr="004A0536">
          <w:rPr>
            <w:rFonts w:asciiTheme="minorHAnsi" w:hAnsiTheme="minorHAnsi" w:cstheme="minorHAnsi"/>
            <w:color w:val="002060"/>
          </w:rPr>
          <w:instrText xml:space="preserve"> PAGE   \* MERGEFORMAT </w:instrText>
        </w:r>
        <w:r w:rsidRPr="004A0536">
          <w:rPr>
            <w:rFonts w:asciiTheme="minorHAnsi" w:hAnsiTheme="minorHAnsi" w:cstheme="minorHAnsi"/>
            <w:color w:val="002060"/>
          </w:rPr>
          <w:fldChar w:fldCharType="separate"/>
        </w:r>
        <w:r>
          <w:rPr>
            <w:rFonts w:asciiTheme="minorHAnsi" w:hAnsiTheme="minorHAnsi" w:cstheme="minorHAnsi"/>
            <w:noProof/>
            <w:color w:val="002060"/>
          </w:rPr>
          <w:t>i</w:t>
        </w:r>
        <w:r w:rsidRPr="004A0536">
          <w:rPr>
            <w:rFonts w:asciiTheme="minorHAnsi" w:hAnsiTheme="minorHAnsi" w:cstheme="minorHAnsi"/>
            <w:noProof/>
            <w:color w:val="002060"/>
          </w:rPr>
          <w:fldChar w:fldCharType="end"/>
        </w:r>
      </w:sdtContent>
    </w:sdt>
  </w:p>
  <w:p w14:paraId="6B197678" w14:textId="77777777" w:rsidR="00B34813" w:rsidRDefault="00B34813" w:rsidP="00381CFF">
    <w:pPr>
      <w:pStyle w:val="Footer"/>
      <w:ind w:left="0"/>
      <w:rPr>
        <w:color w:val="64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E1ED8" w14:textId="77777777" w:rsidR="00B34813" w:rsidRPr="00205BB8" w:rsidRDefault="00B34813" w:rsidP="004A0536">
    <w:pPr>
      <w:pStyle w:val="Footer"/>
      <w:pBdr>
        <w:bottom w:val="single" w:sz="4" w:space="1" w:color="auto"/>
      </w:pBdr>
      <w:tabs>
        <w:tab w:val="clear" w:pos="9026"/>
        <w:tab w:val="right" w:pos="9214"/>
      </w:tabs>
      <w:ind w:left="-709" w:right="-22"/>
      <w:rPr>
        <w:color w:val="002060"/>
        <w:sz w:val="2"/>
      </w:rPr>
    </w:pPr>
    <w:r w:rsidRPr="00205BB8">
      <w:rPr>
        <w:color w:val="002060"/>
        <w:sz w:val="2"/>
      </w:rPr>
      <w:t xml:space="preserve">               </w:t>
    </w:r>
  </w:p>
  <w:p w14:paraId="2F31F0FA" w14:textId="08C33739" w:rsidR="00B34813" w:rsidRPr="004A0536" w:rsidRDefault="00B34813" w:rsidP="00A27706">
    <w:pPr>
      <w:pStyle w:val="Footer"/>
      <w:tabs>
        <w:tab w:val="clear" w:pos="9026"/>
        <w:tab w:val="right" w:pos="9214"/>
      </w:tabs>
      <w:ind w:left="709" w:right="-164"/>
      <w:jc w:val="left"/>
      <w:rPr>
        <w:rFonts w:asciiTheme="minorHAnsi" w:hAnsiTheme="minorHAnsi" w:cstheme="minorHAnsi"/>
        <w:color w:val="002060"/>
      </w:rPr>
    </w:pPr>
    <w:r>
      <w:rPr>
        <w:rFonts w:asciiTheme="minorHAnsi" w:hAnsiTheme="minorHAnsi" w:cstheme="minorHAnsi"/>
        <w:color w:val="002060"/>
      </w:rPr>
      <w:t xml:space="preserve">CONFIDENTIAL </w:t>
    </w:r>
    <w:r>
      <w:rPr>
        <w:rFonts w:asciiTheme="minorHAnsi" w:hAnsiTheme="minorHAnsi" w:cstheme="minorHAnsi"/>
        <w:color w:val="002060"/>
      </w:rPr>
      <w:tab/>
    </w:r>
    <w:r>
      <w:rPr>
        <w:rFonts w:asciiTheme="minorHAnsi" w:hAnsiTheme="minorHAnsi" w:cstheme="minorHAnsi"/>
        <w:color w:val="002060"/>
      </w:rPr>
      <w:tab/>
    </w:r>
    <w:r w:rsidRPr="004A0536">
      <w:rPr>
        <w:rFonts w:asciiTheme="minorHAnsi" w:hAnsiTheme="minorHAnsi" w:cstheme="minorHAnsi"/>
        <w:color w:val="002060"/>
      </w:rPr>
      <w:t xml:space="preserve">Page </w:t>
    </w:r>
    <w:sdt>
      <w:sdtPr>
        <w:rPr>
          <w:rFonts w:asciiTheme="minorHAnsi" w:hAnsiTheme="minorHAnsi" w:cstheme="minorHAnsi"/>
          <w:color w:val="002060"/>
        </w:rPr>
        <w:id w:val="-546919763"/>
        <w:docPartObj>
          <w:docPartGallery w:val="Page Numbers (Bottom of Page)"/>
          <w:docPartUnique/>
        </w:docPartObj>
      </w:sdtPr>
      <w:sdtEndPr>
        <w:rPr>
          <w:b/>
          <w:noProof/>
        </w:rPr>
      </w:sdtEndPr>
      <w:sdtContent>
        <w:r w:rsidRPr="004A0536">
          <w:rPr>
            <w:rFonts w:asciiTheme="minorHAnsi" w:hAnsiTheme="minorHAnsi" w:cstheme="minorHAnsi"/>
            <w:color w:val="002060"/>
          </w:rPr>
          <w:fldChar w:fldCharType="begin"/>
        </w:r>
        <w:r w:rsidRPr="004A0536">
          <w:rPr>
            <w:rFonts w:asciiTheme="minorHAnsi" w:hAnsiTheme="minorHAnsi" w:cstheme="minorHAnsi"/>
            <w:color w:val="002060"/>
          </w:rPr>
          <w:instrText xml:space="preserve"> PAGE   \* MERGEFORMAT </w:instrText>
        </w:r>
        <w:r w:rsidRPr="004A0536">
          <w:rPr>
            <w:rFonts w:asciiTheme="minorHAnsi" w:hAnsiTheme="minorHAnsi" w:cstheme="minorHAnsi"/>
            <w:color w:val="002060"/>
          </w:rPr>
          <w:fldChar w:fldCharType="separate"/>
        </w:r>
        <w:r>
          <w:rPr>
            <w:rFonts w:asciiTheme="minorHAnsi" w:hAnsiTheme="minorHAnsi" w:cstheme="minorHAnsi"/>
            <w:noProof/>
            <w:color w:val="002060"/>
          </w:rPr>
          <w:t>46</w:t>
        </w:r>
        <w:r w:rsidRPr="004A0536">
          <w:rPr>
            <w:rFonts w:asciiTheme="minorHAnsi" w:hAnsiTheme="minorHAnsi" w:cstheme="minorHAnsi"/>
            <w:noProof/>
            <w:color w:val="002060"/>
          </w:rPr>
          <w:fldChar w:fldCharType="end"/>
        </w:r>
      </w:sdtContent>
    </w:sdt>
  </w:p>
  <w:p w14:paraId="29F67C9D" w14:textId="77777777" w:rsidR="00B34813" w:rsidRDefault="00B34813" w:rsidP="00381CFF">
    <w:pPr>
      <w:pStyle w:val="Footer"/>
      <w:ind w:left="0"/>
      <w:rPr>
        <w:color w:val="64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F8E4FB" w14:textId="77777777" w:rsidR="00B31166" w:rsidRDefault="00B31166" w:rsidP="00C379D5">
      <w:pPr>
        <w:spacing w:after="0" w:line="240" w:lineRule="auto"/>
      </w:pPr>
      <w:r>
        <w:separator/>
      </w:r>
    </w:p>
    <w:p w14:paraId="7B752D89" w14:textId="77777777" w:rsidR="00B31166" w:rsidRDefault="00B31166"/>
  </w:footnote>
  <w:footnote w:type="continuationSeparator" w:id="0">
    <w:p w14:paraId="738E1EB8" w14:textId="77777777" w:rsidR="00B31166" w:rsidRDefault="00B31166" w:rsidP="00C379D5">
      <w:pPr>
        <w:spacing w:after="0" w:line="240" w:lineRule="auto"/>
      </w:pPr>
      <w:r>
        <w:continuationSeparator/>
      </w:r>
    </w:p>
    <w:p w14:paraId="2E3D6ABC" w14:textId="77777777" w:rsidR="00B31166" w:rsidRDefault="00B31166"/>
  </w:footnote>
  <w:footnote w:type="continuationNotice" w:id="1">
    <w:p w14:paraId="4BE1722E" w14:textId="77777777" w:rsidR="00B31166" w:rsidRDefault="00B31166">
      <w:pPr>
        <w:spacing w:after="0" w:line="240" w:lineRule="auto"/>
      </w:pPr>
    </w:p>
    <w:p w14:paraId="22E6221C" w14:textId="77777777" w:rsidR="00B31166" w:rsidRDefault="00B31166"/>
  </w:footnote>
  <w:footnote w:id="2">
    <w:p w14:paraId="7DB721A8" w14:textId="36F38B5F" w:rsidR="00B34813" w:rsidRDefault="00B34813" w:rsidP="00F1788E">
      <w:pPr>
        <w:pStyle w:val="FootnoteText"/>
        <w:ind w:left="709" w:hanging="283"/>
      </w:pPr>
      <w:r>
        <w:rPr>
          <w:rStyle w:val="FootnoteReference"/>
        </w:rPr>
        <w:footnoteRef/>
      </w:r>
      <w:r>
        <w:t xml:space="preserve"> </w:t>
      </w:r>
      <w:r w:rsidRPr="00F1788E">
        <w:rPr>
          <w:rFonts w:asciiTheme="minorHAnsi" w:hAnsiTheme="minorHAnsi" w:cstheme="minorHAnsi"/>
        </w:rPr>
        <w:t xml:space="preserve">The University will welcome the opportunity to develop degree apprenticeships, internships and placements, Continuous Professional Development, as well as collaborative programmes </w:t>
      </w:r>
      <w:r>
        <w:rPr>
          <w:rFonts w:asciiTheme="minorHAnsi" w:hAnsiTheme="minorHAnsi" w:cstheme="minorHAnsi"/>
        </w:rPr>
        <w:t xml:space="preserve">and career pathways </w:t>
      </w:r>
      <w:r w:rsidRPr="00F1788E">
        <w:rPr>
          <w:rFonts w:asciiTheme="minorHAnsi" w:hAnsiTheme="minorHAnsi" w:cstheme="minorHAnsi"/>
        </w:rPr>
        <w:t>with suppliers.</w:t>
      </w:r>
      <w:r w:rsidRPr="00F1788E">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9766F" w14:textId="363975BC" w:rsidR="00B34813" w:rsidRPr="00623FA3" w:rsidRDefault="00B34813" w:rsidP="00480626">
    <w:pPr>
      <w:pStyle w:val="Header"/>
      <w:pBdr>
        <w:bottom w:val="single" w:sz="4" w:space="1" w:color="002060"/>
      </w:pBdr>
      <w:ind w:left="142"/>
      <w:rPr>
        <w:rFonts w:asciiTheme="minorHAnsi" w:hAnsiTheme="minorHAnsi"/>
        <w:color w:val="002060"/>
      </w:rPr>
    </w:pPr>
    <w:r w:rsidRPr="00623FA3">
      <w:rPr>
        <w:rFonts w:asciiTheme="minorHAnsi" w:hAnsiTheme="minorHAnsi"/>
        <w:color w:val="002060"/>
      </w:rPr>
      <w:t xml:space="preserve">University of Chichester </w:t>
    </w:r>
    <w:r w:rsidRPr="00623FA3">
      <w:rPr>
        <w:rFonts w:asciiTheme="minorHAnsi" w:hAnsiTheme="minorHAnsi"/>
        <w:color w:val="002060"/>
      </w:rPr>
      <w:tab/>
    </w:r>
    <w:r>
      <w:rPr>
        <w:rFonts w:asciiTheme="minorHAnsi" w:hAnsiTheme="minorHAnsi"/>
        <w:color w:val="002060"/>
      </w:rPr>
      <w:tab/>
      <w:t>202</w:t>
    </w:r>
    <w:r w:rsidR="00C0242F">
      <w:rPr>
        <w:rFonts w:asciiTheme="minorHAnsi" w:hAnsiTheme="minorHAnsi"/>
        <w:color w:val="002060"/>
      </w:rPr>
      <w:t>4</w:t>
    </w:r>
  </w:p>
  <w:p w14:paraId="6B197670" w14:textId="77777777" w:rsidR="00B34813" w:rsidRDefault="00B34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97674" w14:textId="77777777" w:rsidR="00B34813" w:rsidRDefault="00B348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97679" w14:textId="77777777" w:rsidR="00B34813" w:rsidRDefault="00B348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C7E3F"/>
    <w:multiLevelType w:val="hybridMultilevel"/>
    <w:tmpl w:val="FB4AD2C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01AE26A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4A77F7"/>
    <w:multiLevelType w:val="hybridMultilevel"/>
    <w:tmpl w:val="14A8AF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190A61"/>
    <w:multiLevelType w:val="hybridMultilevel"/>
    <w:tmpl w:val="C1DA4F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DD7AA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F258C7"/>
    <w:multiLevelType w:val="hybridMultilevel"/>
    <w:tmpl w:val="223E1C30"/>
    <w:lvl w:ilvl="0" w:tplc="4ADC5598">
      <w:start w:val="1"/>
      <w:numFmt w:val="decimal"/>
      <w:pStyle w:val="Style1"/>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CC5181"/>
    <w:multiLevelType w:val="hybridMultilevel"/>
    <w:tmpl w:val="FBB63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8" w15:restartNumberingAfterBreak="0">
    <w:nsid w:val="131D7F20"/>
    <w:multiLevelType w:val="hybridMultilevel"/>
    <w:tmpl w:val="802EC5E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F16ADF"/>
    <w:multiLevelType w:val="hybridMultilevel"/>
    <w:tmpl w:val="6456C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416268"/>
    <w:multiLevelType w:val="hybridMultilevel"/>
    <w:tmpl w:val="4066063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B386058"/>
    <w:multiLevelType w:val="hybridMultilevel"/>
    <w:tmpl w:val="B130E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5557B9"/>
    <w:multiLevelType w:val="hybridMultilevel"/>
    <w:tmpl w:val="38D24FFC"/>
    <w:lvl w:ilvl="0" w:tplc="CD70BADC">
      <w:start w:val="1"/>
      <w:numFmt w:val="bullet"/>
      <w:lvlText w:val="•"/>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8A5B6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FB624C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466E01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0C441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B8C397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3DCEE7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E264D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336379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B6A2D88"/>
    <w:multiLevelType w:val="hybridMultilevel"/>
    <w:tmpl w:val="94A883E2"/>
    <w:lvl w:ilvl="0" w:tplc="5DBC5224">
      <w:start w:val="1"/>
      <w:numFmt w:val="decimal"/>
      <w:lvlText w:val="%1."/>
      <w:lvlJc w:val="left"/>
      <w:pPr>
        <w:ind w:left="785" w:hanging="360"/>
      </w:pPr>
      <w:rPr>
        <w:rFonts w:hint="default"/>
      </w:rPr>
    </w:lvl>
    <w:lvl w:ilvl="1" w:tplc="08090019">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4" w15:restartNumberingAfterBreak="0">
    <w:nsid w:val="2DDC7FBD"/>
    <w:multiLevelType w:val="hybridMultilevel"/>
    <w:tmpl w:val="A0F8C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B76628"/>
    <w:multiLevelType w:val="hybridMultilevel"/>
    <w:tmpl w:val="CE2AA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5F7DBA"/>
    <w:multiLevelType w:val="hybridMultilevel"/>
    <w:tmpl w:val="0194C97E"/>
    <w:lvl w:ilvl="0" w:tplc="84FADC28">
      <w:start w:val="1"/>
      <w:numFmt w:val="bullet"/>
      <w:pStyle w:val="NumberedBodyRM"/>
      <w:lvlText w:val=""/>
      <w:lvlJc w:val="left"/>
      <w:pPr>
        <w:ind w:left="1146" w:hanging="360"/>
      </w:pPr>
      <w:rPr>
        <w:rFonts w:ascii="Wingdings" w:hAnsi="Wingdings"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3E755E52"/>
    <w:multiLevelType w:val="hybridMultilevel"/>
    <w:tmpl w:val="900C81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D66216"/>
    <w:multiLevelType w:val="hybridMultilevel"/>
    <w:tmpl w:val="7896B7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C85614"/>
    <w:multiLevelType w:val="hybridMultilevel"/>
    <w:tmpl w:val="2C02C1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E54749"/>
    <w:multiLevelType w:val="multilevel"/>
    <w:tmpl w:val="131EC4D6"/>
    <w:lvl w:ilvl="0">
      <w:start w:val="1"/>
      <w:numFmt w:val="decimal"/>
      <w:lvlText w:val="%1."/>
      <w:lvlJc w:val="left"/>
      <w:pPr>
        <w:ind w:left="360" w:hanging="360"/>
      </w:pPr>
      <w:rPr>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C9D7000"/>
    <w:multiLevelType w:val="hybridMultilevel"/>
    <w:tmpl w:val="C54C965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D242CB3"/>
    <w:multiLevelType w:val="hybridMultilevel"/>
    <w:tmpl w:val="B3900890"/>
    <w:lvl w:ilvl="0" w:tplc="FFFFFFFF">
      <w:start w:val="1"/>
      <w:numFmt w:val="bullet"/>
      <w:pStyle w:val="Sectioned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51487730"/>
    <w:multiLevelType w:val="hybridMultilevel"/>
    <w:tmpl w:val="11C2A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E912D5"/>
    <w:multiLevelType w:val="hybridMultilevel"/>
    <w:tmpl w:val="48BA86B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8517229"/>
    <w:multiLevelType w:val="hybridMultilevel"/>
    <w:tmpl w:val="C93C92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3025AC"/>
    <w:multiLevelType w:val="hybridMultilevel"/>
    <w:tmpl w:val="E03A9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60085A"/>
    <w:multiLevelType w:val="hybridMultilevel"/>
    <w:tmpl w:val="13D2E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810C9A"/>
    <w:multiLevelType w:val="hybridMultilevel"/>
    <w:tmpl w:val="24A08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CF1232"/>
    <w:multiLevelType w:val="hybridMultilevel"/>
    <w:tmpl w:val="93AA626A"/>
    <w:lvl w:ilvl="0" w:tplc="E084CF8A">
      <w:start w:val="1"/>
      <w:numFmt w:val="bullet"/>
      <w:lvlText w:val="•"/>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70225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29E2F7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2B23A8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781FE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E9A9E5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702A48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D675D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EBE944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1F821E2"/>
    <w:multiLevelType w:val="hybridMultilevel"/>
    <w:tmpl w:val="2E525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0E0B34"/>
    <w:multiLevelType w:val="hybridMultilevel"/>
    <w:tmpl w:val="64CEA36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3B724BE"/>
    <w:multiLevelType w:val="multilevel"/>
    <w:tmpl w:val="131EC4D6"/>
    <w:lvl w:ilvl="0">
      <w:start w:val="1"/>
      <w:numFmt w:val="decimal"/>
      <w:lvlText w:val="%1."/>
      <w:lvlJc w:val="left"/>
      <w:pPr>
        <w:ind w:left="360" w:hanging="360"/>
      </w:pPr>
      <w:rPr>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6256B7B"/>
    <w:multiLevelType w:val="multilevel"/>
    <w:tmpl w:val="E750936C"/>
    <w:lvl w:ilvl="0">
      <w:start w:val="1"/>
      <w:numFmt w:val="decimal"/>
      <w:pStyle w:val="T1"/>
      <w:lvlText w:val="%1"/>
      <w:lvlJc w:val="left"/>
      <w:pPr>
        <w:tabs>
          <w:tab w:val="num" w:pos="0"/>
        </w:tabs>
        <w:ind w:left="0" w:hanging="680"/>
      </w:pPr>
      <w:rPr>
        <w:rFonts w:ascii="Arial" w:hAnsi="Arial" w:hint="default"/>
        <w:b/>
        <w:i w:val="0"/>
        <w:color w:val="FFFFFF" w:themeColor="background1"/>
        <w:sz w:val="24"/>
      </w:rPr>
    </w:lvl>
    <w:lvl w:ilvl="1">
      <w:start w:val="1"/>
      <w:numFmt w:val="decimal"/>
      <w:pStyle w:val="T2"/>
      <w:lvlText w:val="%1.%2"/>
      <w:lvlJc w:val="left"/>
      <w:pPr>
        <w:tabs>
          <w:tab w:val="num" w:pos="0"/>
        </w:tabs>
        <w:ind w:left="0" w:hanging="680"/>
      </w:pPr>
      <w:rPr>
        <w:rFonts w:hint="default"/>
      </w:rPr>
    </w:lvl>
    <w:lvl w:ilvl="2">
      <w:start w:val="1"/>
      <w:numFmt w:val="decimal"/>
      <w:lvlText w:val="%1.%2.%3"/>
      <w:lvlJc w:val="left"/>
      <w:pPr>
        <w:tabs>
          <w:tab w:val="num" w:pos="0"/>
        </w:tabs>
        <w:ind w:left="0" w:hanging="68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680"/>
        </w:tabs>
        <w:ind w:left="-680" w:firstLine="0"/>
      </w:pPr>
      <w:rPr>
        <w:rFonts w:hint="default"/>
      </w:rPr>
    </w:lvl>
    <w:lvl w:ilvl="4">
      <w:start w:val="1"/>
      <w:numFmt w:val="decimal"/>
      <w:lvlText w:val="%1.%2.%3.%4.%5"/>
      <w:lvlJc w:val="left"/>
      <w:pPr>
        <w:tabs>
          <w:tab w:val="num" w:pos="-680"/>
        </w:tabs>
        <w:ind w:left="-680" w:firstLine="0"/>
      </w:pPr>
      <w:rPr>
        <w:rFonts w:hint="default"/>
      </w:rPr>
    </w:lvl>
    <w:lvl w:ilvl="5">
      <w:start w:val="1"/>
      <w:numFmt w:val="decimal"/>
      <w:lvlText w:val="%1.%2.%3.%4.%5.%6"/>
      <w:lvlJc w:val="left"/>
      <w:pPr>
        <w:tabs>
          <w:tab w:val="num" w:pos="-680"/>
        </w:tabs>
        <w:ind w:left="-680" w:firstLine="0"/>
      </w:pPr>
      <w:rPr>
        <w:rFonts w:hint="default"/>
      </w:rPr>
    </w:lvl>
    <w:lvl w:ilvl="6">
      <w:start w:val="1"/>
      <w:numFmt w:val="decimal"/>
      <w:lvlText w:val="%1.%2.%3.%4.%5.%6.%7"/>
      <w:lvlJc w:val="left"/>
      <w:pPr>
        <w:tabs>
          <w:tab w:val="num" w:pos="-680"/>
        </w:tabs>
        <w:ind w:left="-680" w:firstLine="0"/>
      </w:pPr>
      <w:rPr>
        <w:rFonts w:hint="default"/>
      </w:rPr>
    </w:lvl>
    <w:lvl w:ilvl="7">
      <w:start w:val="1"/>
      <w:numFmt w:val="decimal"/>
      <w:lvlText w:val="%1.%2.%3.%4.%5.%6.%7.%8"/>
      <w:lvlJc w:val="left"/>
      <w:pPr>
        <w:tabs>
          <w:tab w:val="num" w:pos="-680"/>
        </w:tabs>
        <w:ind w:left="-680" w:firstLine="0"/>
      </w:pPr>
      <w:rPr>
        <w:rFonts w:hint="default"/>
      </w:rPr>
    </w:lvl>
    <w:lvl w:ilvl="8">
      <w:start w:val="1"/>
      <w:numFmt w:val="lowerRoman"/>
      <w:lvlText w:val="%9"/>
      <w:lvlJc w:val="left"/>
      <w:pPr>
        <w:tabs>
          <w:tab w:val="num" w:pos="-680"/>
        </w:tabs>
        <w:ind w:left="-680" w:firstLine="0"/>
      </w:pPr>
      <w:rPr>
        <w:rFonts w:hint="default"/>
      </w:rPr>
    </w:lvl>
  </w:abstractNum>
  <w:abstractNum w:abstractNumId="34" w15:restartNumberingAfterBreak="0">
    <w:nsid w:val="662F757B"/>
    <w:multiLevelType w:val="hybridMultilevel"/>
    <w:tmpl w:val="85023B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16227C"/>
    <w:multiLevelType w:val="hybridMultilevel"/>
    <w:tmpl w:val="FBF8F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935C51"/>
    <w:multiLevelType w:val="hybridMultilevel"/>
    <w:tmpl w:val="96EE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34733E"/>
    <w:multiLevelType w:val="hybridMultilevel"/>
    <w:tmpl w:val="DDB4D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3A33BF"/>
    <w:multiLevelType w:val="hybridMultilevel"/>
    <w:tmpl w:val="D7FC6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40" w15:restartNumberingAfterBreak="0">
    <w:nsid w:val="79976C00"/>
    <w:multiLevelType w:val="hybridMultilevel"/>
    <w:tmpl w:val="3074211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F2D2ECF"/>
    <w:multiLevelType w:val="hybridMultilevel"/>
    <w:tmpl w:val="EAD0C2EC"/>
    <w:lvl w:ilvl="0" w:tplc="7BA28896">
      <w:start w:val="1"/>
      <w:numFmt w:val="bullet"/>
      <w:lvlText w:val="•"/>
      <w:lvlJc w:val="left"/>
      <w:pPr>
        <w:ind w:left="19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4A1A8C">
      <w:start w:val="1"/>
      <w:numFmt w:val="bullet"/>
      <w:lvlText w:val="o"/>
      <w:lvlJc w:val="left"/>
      <w:pPr>
        <w:ind w:left="17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3A2E4B8">
      <w:start w:val="1"/>
      <w:numFmt w:val="bullet"/>
      <w:lvlText w:val="▪"/>
      <w:lvlJc w:val="left"/>
      <w:pPr>
        <w:ind w:left="24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72AC92">
      <w:start w:val="1"/>
      <w:numFmt w:val="bullet"/>
      <w:lvlText w:val="•"/>
      <w:lvlJc w:val="left"/>
      <w:pPr>
        <w:ind w:left="31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8A1774">
      <w:start w:val="1"/>
      <w:numFmt w:val="bullet"/>
      <w:lvlText w:val="o"/>
      <w:lvlJc w:val="left"/>
      <w:pPr>
        <w:ind w:left="38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ABA6A08">
      <w:start w:val="1"/>
      <w:numFmt w:val="bullet"/>
      <w:lvlText w:val="▪"/>
      <w:lvlJc w:val="left"/>
      <w:pPr>
        <w:ind w:left="45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38229EE">
      <w:start w:val="1"/>
      <w:numFmt w:val="bullet"/>
      <w:lvlText w:val="•"/>
      <w:lvlJc w:val="left"/>
      <w:pPr>
        <w:ind w:left="5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70EF78">
      <w:start w:val="1"/>
      <w:numFmt w:val="bullet"/>
      <w:lvlText w:val="o"/>
      <w:lvlJc w:val="left"/>
      <w:pPr>
        <w:ind w:left="60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736E6EE">
      <w:start w:val="1"/>
      <w:numFmt w:val="bullet"/>
      <w:lvlText w:val="▪"/>
      <w:lvlJc w:val="left"/>
      <w:pPr>
        <w:ind w:left="6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123570904">
    <w:abstractNumId w:val="33"/>
  </w:num>
  <w:num w:numId="2" w16cid:durableId="1258557038">
    <w:abstractNumId w:val="16"/>
  </w:num>
  <w:num w:numId="3" w16cid:durableId="1199590815">
    <w:abstractNumId w:val="22"/>
  </w:num>
  <w:num w:numId="4" w16cid:durableId="1851945374">
    <w:abstractNumId w:val="5"/>
  </w:num>
  <w:num w:numId="5" w16cid:durableId="11086226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662259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5520761">
    <w:abstractNumId w:val="10"/>
  </w:num>
  <w:num w:numId="8" w16cid:durableId="1669475275">
    <w:abstractNumId w:val="0"/>
  </w:num>
  <w:num w:numId="9" w16cid:durableId="1331063554">
    <w:abstractNumId w:val="40"/>
  </w:num>
  <w:num w:numId="10" w16cid:durableId="1200975942">
    <w:abstractNumId w:val="8"/>
  </w:num>
  <w:num w:numId="11" w16cid:durableId="169025904">
    <w:abstractNumId w:val="2"/>
  </w:num>
  <w:num w:numId="12" w16cid:durableId="388647341">
    <w:abstractNumId w:val="13"/>
  </w:num>
  <w:num w:numId="13" w16cid:durableId="1432578991">
    <w:abstractNumId w:val="35"/>
  </w:num>
  <w:num w:numId="14" w16cid:durableId="362025035">
    <w:abstractNumId w:val="14"/>
  </w:num>
  <w:num w:numId="15" w16cid:durableId="1832719153">
    <w:abstractNumId w:val="37"/>
  </w:num>
  <w:num w:numId="16" w16cid:durableId="955067947">
    <w:abstractNumId w:val="9"/>
  </w:num>
  <w:num w:numId="17" w16cid:durableId="328750505">
    <w:abstractNumId w:val="15"/>
  </w:num>
  <w:num w:numId="18" w16cid:durableId="587740081">
    <w:abstractNumId w:val="26"/>
  </w:num>
  <w:num w:numId="19" w16cid:durableId="1214270026">
    <w:abstractNumId w:val="23"/>
  </w:num>
  <w:num w:numId="20" w16cid:durableId="1784567203">
    <w:abstractNumId w:val="36"/>
  </w:num>
  <w:num w:numId="21" w16cid:durableId="820928313">
    <w:abstractNumId w:val="38"/>
  </w:num>
  <w:num w:numId="22" w16cid:durableId="1074276107">
    <w:abstractNumId w:val="28"/>
  </w:num>
  <w:num w:numId="23" w16cid:durableId="1305741124">
    <w:abstractNumId w:val="30"/>
  </w:num>
  <w:num w:numId="24" w16cid:durableId="1309018302">
    <w:abstractNumId w:val="19"/>
  </w:num>
  <w:num w:numId="25" w16cid:durableId="1586065325">
    <w:abstractNumId w:val="25"/>
  </w:num>
  <w:num w:numId="26" w16cid:durableId="1775593867">
    <w:abstractNumId w:val="6"/>
  </w:num>
  <w:num w:numId="27" w16cid:durableId="2108380158">
    <w:abstractNumId w:val="17"/>
  </w:num>
  <w:num w:numId="28" w16cid:durableId="4599175">
    <w:abstractNumId w:val="34"/>
  </w:num>
  <w:num w:numId="29" w16cid:durableId="1217428049">
    <w:abstractNumId w:val="24"/>
  </w:num>
  <w:num w:numId="30" w16cid:durableId="1540126440">
    <w:abstractNumId w:val="31"/>
  </w:num>
  <w:num w:numId="31" w16cid:durableId="769937309">
    <w:abstractNumId w:val="1"/>
  </w:num>
  <w:num w:numId="32" w16cid:durableId="342822952">
    <w:abstractNumId w:val="4"/>
  </w:num>
  <w:num w:numId="33" w16cid:durableId="241570876">
    <w:abstractNumId w:val="32"/>
  </w:num>
  <w:num w:numId="34" w16cid:durableId="64298987">
    <w:abstractNumId w:val="20"/>
  </w:num>
  <w:num w:numId="35" w16cid:durableId="1162544153">
    <w:abstractNumId w:val="27"/>
  </w:num>
  <w:num w:numId="36" w16cid:durableId="929968195">
    <w:abstractNumId w:val="29"/>
  </w:num>
  <w:num w:numId="37" w16cid:durableId="898443299">
    <w:abstractNumId w:val="41"/>
  </w:num>
  <w:num w:numId="38" w16cid:durableId="1569265213">
    <w:abstractNumId w:val="12"/>
  </w:num>
  <w:num w:numId="39" w16cid:durableId="1829899845">
    <w:abstractNumId w:val="11"/>
  </w:num>
  <w:num w:numId="40" w16cid:durableId="1871986766">
    <w:abstractNumId w:val="21"/>
  </w:num>
  <w:num w:numId="41" w16cid:durableId="2133745675">
    <w:abstractNumId w:val="18"/>
  </w:num>
  <w:num w:numId="42" w16cid:durableId="1390686284">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29D"/>
    <w:rsid w:val="000000FE"/>
    <w:rsid w:val="00000594"/>
    <w:rsid w:val="00000BAC"/>
    <w:rsid w:val="00000D1F"/>
    <w:rsid w:val="00000DA2"/>
    <w:rsid w:val="000010F9"/>
    <w:rsid w:val="000014C7"/>
    <w:rsid w:val="0000186F"/>
    <w:rsid w:val="00003C46"/>
    <w:rsid w:val="00004036"/>
    <w:rsid w:val="00004B31"/>
    <w:rsid w:val="0000572B"/>
    <w:rsid w:val="00006D57"/>
    <w:rsid w:val="00007864"/>
    <w:rsid w:val="00007BF9"/>
    <w:rsid w:val="00010495"/>
    <w:rsid w:val="000107EF"/>
    <w:rsid w:val="00011CBB"/>
    <w:rsid w:val="00011CD3"/>
    <w:rsid w:val="00011D2D"/>
    <w:rsid w:val="00011E05"/>
    <w:rsid w:val="00011EC0"/>
    <w:rsid w:val="00012109"/>
    <w:rsid w:val="000122F0"/>
    <w:rsid w:val="0001279D"/>
    <w:rsid w:val="00013257"/>
    <w:rsid w:val="000143E8"/>
    <w:rsid w:val="00015125"/>
    <w:rsid w:val="0001533E"/>
    <w:rsid w:val="0001667F"/>
    <w:rsid w:val="00016BE1"/>
    <w:rsid w:val="000203B9"/>
    <w:rsid w:val="0002067E"/>
    <w:rsid w:val="000239B0"/>
    <w:rsid w:val="00024328"/>
    <w:rsid w:val="000244E1"/>
    <w:rsid w:val="000245C3"/>
    <w:rsid w:val="000252E1"/>
    <w:rsid w:val="0002648C"/>
    <w:rsid w:val="0002716F"/>
    <w:rsid w:val="00030173"/>
    <w:rsid w:val="00030897"/>
    <w:rsid w:val="00032647"/>
    <w:rsid w:val="00032D2D"/>
    <w:rsid w:val="00033680"/>
    <w:rsid w:val="000339A5"/>
    <w:rsid w:val="0003676F"/>
    <w:rsid w:val="00037BA4"/>
    <w:rsid w:val="000403DC"/>
    <w:rsid w:val="000424D3"/>
    <w:rsid w:val="00042B21"/>
    <w:rsid w:val="00042CEA"/>
    <w:rsid w:val="00042D15"/>
    <w:rsid w:val="00042D86"/>
    <w:rsid w:val="00043675"/>
    <w:rsid w:val="00044DAF"/>
    <w:rsid w:val="00045D5D"/>
    <w:rsid w:val="00045F69"/>
    <w:rsid w:val="0004774B"/>
    <w:rsid w:val="00047AE1"/>
    <w:rsid w:val="00050A11"/>
    <w:rsid w:val="00051CEF"/>
    <w:rsid w:val="00052902"/>
    <w:rsid w:val="000538CA"/>
    <w:rsid w:val="000544A8"/>
    <w:rsid w:val="00054531"/>
    <w:rsid w:val="00054C29"/>
    <w:rsid w:val="00054F04"/>
    <w:rsid w:val="0005517E"/>
    <w:rsid w:val="0005543C"/>
    <w:rsid w:val="0005555E"/>
    <w:rsid w:val="00055613"/>
    <w:rsid w:val="00056772"/>
    <w:rsid w:val="00056ED2"/>
    <w:rsid w:val="0005747E"/>
    <w:rsid w:val="00057AA3"/>
    <w:rsid w:val="000600D1"/>
    <w:rsid w:val="000602E0"/>
    <w:rsid w:val="00060C9F"/>
    <w:rsid w:val="00061037"/>
    <w:rsid w:val="000611E2"/>
    <w:rsid w:val="0006160B"/>
    <w:rsid w:val="00062163"/>
    <w:rsid w:val="000627C1"/>
    <w:rsid w:val="000628D4"/>
    <w:rsid w:val="00062ECD"/>
    <w:rsid w:val="00062F36"/>
    <w:rsid w:val="00063C2F"/>
    <w:rsid w:val="00065089"/>
    <w:rsid w:val="00065114"/>
    <w:rsid w:val="00065527"/>
    <w:rsid w:val="000663BC"/>
    <w:rsid w:val="00066BD5"/>
    <w:rsid w:val="00066FEB"/>
    <w:rsid w:val="0007129F"/>
    <w:rsid w:val="00071A4A"/>
    <w:rsid w:val="00072104"/>
    <w:rsid w:val="00072370"/>
    <w:rsid w:val="00072D4A"/>
    <w:rsid w:val="00072E3D"/>
    <w:rsid w:val="0007371F"/>
    <w:rsid w:val="0007395E"/>
    <w:rsid w:val="00073CDB"/>
    <w:rsid w:val="000743BD"/>
    <w:rsid w:val="000746C5"/>
    <w:rsid w:val="00074FDD"/>
    <w:rsid w:val="00075C55"/>
    <w:rsid w:val="0007608E"/>
    <w:rsid w:val="000761DD"/>
    <w:rsid w:val="00077604"/>
    <w:rsid w:val="00077855"/>
    <w:rsid w:val="000802F2"/>
    <w:rsid w:val="0008164D"/>
    <w:rsid w:val="00082A18"/>
    <w:rsid w:val="000835D8"/>
    <w:rsid w:val="0008363D"/>
    <w:rsid w:val="00083BC1"/>
    <w:rsid w:val="0008569E"/>
    <w:rsid w:val="00085D8A"/>
    <w:rsid w:val="000874E1"/>
    <w:rsid w:val="00090D38"/>
    <w:rsid w:val="00091976"/>
    <w:rsid w:val="0009233A"/>
    <w:rsid w:val="00092FCE"/>
    <w:rsid w:val="000932EF"/>
    <w:rsid w:val="000935F5"/>
    <w:rsid w:val="00093F95"/>
    <w:rsid w:val="0009498B"/>
    <w:rsid w:val="00094FB2"/>
    <w:rsid w:val="000962DF"/>
    <w:rsid w:val="00096C0D"/>
    <w:rsid w:val="00097129"/>
    <w:rsid w:val="00097CD4"/>
    <w:rsid w:val="000A06BC"/>
    <w:rsid w:val="000A0AC5"/>
    <w:rsid w:val="000A0C89"/>
    <w:rsid w:val="000A2479"/>
    <w:rsid w:val="000A249D"/>
    <w:rsid w:val="000A265F"/>
    <w:rsid w:val="000A2776"/>
    <w:rsid w:val="000A2B6D"/>
    <w:rsid w:val="000A2D57"/>
    <w:rsid w:val="000A33B5"/>
    <w:rsid w:val="000A3B72"/>
    <w:rsid w:val="000A4EB6"/>
    <w:rsid w:val="000A50ED"/>
    <w:rsid w:val="000A577C"/>
    <w:rsid w:val="000A644C"/>
    <w:rsid w:val="000A7867"/>
    <w:rsid w:val="000A7CE5"/>
    <w:rsid w:val="000A7FE5"/>
    <w:rsid w:val="000B05CF"/>
    <w:rsid w:val="000B0973"/>
    <w:rsid w:val="000B2334"/>
    <w:rsid w:val="000B2A22"/>
    <w:rsid w:val="000B3161"/>
    <w:rsid w:val="000B32AC"/>
    <w:rsid w:val="000B3DA6"/>
    <w:rsid w:val="000B4DC0"/>
    <w:rsid w:val="000B5AC7"/>
    <w:rsid w:val="000B7C16"/>
    <w:rsid w:val="000C03BF"/>
    <w:rsid w:val="000C04FA"/>
    <w:rsid w:val="000C0D08"/>
    <w:rsid w:val="000C1D52"/>
    <w:rsid w:val="000C2BD4"/>
    <w:rsid w:val="000C3CB8"/>
    <w:rsid w:val="000C3F38"/>
    <w:rsid w:val="000C418D"/>
    <w:rsid w:val="000C49AA"/>
    <w:rsid w:val="000C5004"/>
    <w:rsid w:val="000C63F0"/>
    <w:rsid w:val="000C679A"/>
    <w:rsid w:val="000D0636"/>
    <w:rsid w:val="000D12DB"/>
    <w:rsid w:val="000D1D1B"/>
    <w:rsid w:val="000D1F61"/>
    <w:rsid w:val="000D2278"/>
    <w:rsid w:val="000D23ED"/>
    <w:rsid w:val="000D2661"/>
    <w:rsid w:val="000D2DF1"/>
    <w:rsid w:val="000D323C"/>
    <w:rsid w:val="000D3D85"/>
    <w:rsid w:val="000D40E9"/>
    <w:rsid w:val="000D53B3"/>
    <w:rsid w:val="000D5A5D"/>
    <w:rsid w:val="000D5D8F"/>
    <w:rsid w:val="000D5FD8"/>
    <w:rsid w:val="000D7BB6"/>
    <w:rsid w:val="000E027A"/>
    <w:rsid w:val="000E040A"/>
    <w:rsid w:val="000E0A78"/>
    <w:rsid w:val="000E1788"/>
    <w:rsid w:val="000E2958"/>
    <w:rsid w:val="000E2D95"/>
    <w:rsid w:val="000E3828"/>
    <w:rsid w:val="000E4E16"/>
    <w:rsid w:val="000E726A"/>
    <w:rsid w:val="000F0FE7"/>
    <w:rsid w:val="000F1534"/>
    <w:rsid w:val="000F1575"/>
    <w:rsid w:val="000F160D"/>
    <w:rsid w:val="000F19C3"/>
    <w:rsid w:val="000F1BA3"/>
    <w:rsid w:val="000F247D"/>
    <w:rsid w:val="000F24FB"/>
    <w:rsid w:val="000F2DE7"/>
    <w:rsid w:val="000F3652"/>
    <w:rsid w:val="000F383E"/>
    <w:rsid w:val="000F3EC6"/>
    <w:rsid w:val="000F44EA"/>
    <w:rsid w:val="000F4915"/>
    <w:rsid w:val="000F4B9C"/>
    <w:rsid w:val="000F4BB2"/>
    <w:rsid w:val="000F4F1E"/>
    <w:rsid w:val="000F5406"/>
    <w:rsid w:val="000F5BC4"/>
    <w:rsid w:val="000F5E1A"/>
    <w:rsid w:val="000F68A5"/>
    <w:rsid w:val="00100A98"/>
    <w:rsid w:val="00100AB0"/>
    <w:rsid w:val="00101118"/>
    <w:rsid w:val="00101301"/>
    <w:rsid w:val="001014A0"/>
    <w:rsid w:val="0010267B"/>
    <w:rsid w:val="001027EA"/>
    <w:rsid w:val="00102CFB"/>
    <w:rsid w:val="00103D1C"/>
    <w:rsid w:val="00104D06"/>
    <w:rsid w:val="00105C34"/>
    <w:rsid w:val="0010629D"/>
    <w:rsid w:val="0010677B"/>
    <w:rsid w:val="001068F1"/>
    <w:rsid w:val="00107853"/>
    <w:rsid w:val="0010791B"/>
    <w:rsid w:val="00107B3C"/>
    <w:rsid w:val="00110D2A"/>
    <w:rsid w:val="001112F2"/>
    <w:rsid w:val="00114515"/>
    <w:rsid w:val="001146CD"/>
    <w:rsid w:val="001148E3"/>
    <w:rsid w:val="00114B98"/>
    <w:rsid w:val="0011596F"/>
    <w:rsid w:val="00115EE4"/>
    <w:rsid w:val="001169A6"/>
    <w:rsid w:val="00120375"/>
    <w:rsid w:val="00120F34"/>
    <w:rsid w:val="001213C7"/>
    <w:rsid w:val="00121971"/>
    <w:rsid w:val="00124EE4"/>
    <w:rsid w:val="00124F01"/>
    <w:rsid w:val="0012520C"/>
    <w:rsid w:val="00126354"/>
    <w:rsid w:val="00126A9D"/>
    <w:rsid w:val="00127BEA"/>
    <w:rsid w:val="00127D63"/>
    <w:rsid w:val="001303D7"/>
    <w:rsid w:val="00130E92"/>
    <w:rsid w:val="001311C0"/>
    <w:rsid w:val="00131BC1"/>
    <w:rsid w:val="00134429"/>
    <w:rsid w:val="00135783"/>
    <w:rsid w:val="00135C6E"/>
    <w:rsid w:val="001375A8"/>
    <w:rsid w:val="001378D3"/>
    <w:rsid w:val="001403E2"/>
    <w:rsid w:val="00140460"/>
    <w:rsid w:val="001406AE"/>
    <w:rsid w:val="00140BC2"/>
    <w:rsid w:val="001438A0"/>
    <w:rsid w:val="00143BDC"/>
    <w:rsid w:val="001443D8"/>
    <w:rsid w:val="00144C7A"/>
    <w:rsid w:val="00145008"/>
    <w:rsid w:val="00145FF1"/>
    <w:rsid w:val="00146932"/>
    <w:rsid w:val="001500EC"/>
    <w:rsid w:val="00150E73"/>
    <w:rsid w:val="00151738"/>
    <w:rsid w:val="00151E43"/>
    <w:rsid w:val="001521C3"/>
    <w:rsid w:val="001522F7"/>
    <w:rsid w:val="00153716"/>
    <w:rsid w:val="001546A6"/>
    <w:rsid w:val="00154A3B"/>
    <w:rsid w:val="00155734"/>
    <w:rsid w:val="00155BFF"/>
    <w:rsid w:val="0015663E"/>
    <w:rsid w:val="0015714F"/>
    <w:rsid w:val="001600B0"/>
    <w:rsid w:val="0016072F"/>
    <w:rsid w:val="00160811"/>
    <w:rsid w:val="0016107D"/>
    <w:rsid w:val="001626C5"/>
    <w:rsid w:val="00162BFA"/>
    <w:rsid w:val="00162D4B"/>
    <w:rsid w:val="00163C3C"/>
    <w:rsid w:val="00164352"/>
    <w:rsid w:val="001645BB"/>
    <w:rsid w:val="0016525A"/>
    <w:rsid w:val="00165545"/>
    <w:rsid w:val="001655AF"/>
    <w:rsid w:val="00170277"/>
    <w:rsid w:val="001712C4"/>
    <w:rsid w:val="00171E88"/>
    <w:rsid w:val="00171F0C"/>
    <w:rsid w:val="00172970"/>
    <w:rsid w:val="00172DCE"/>
    <w:rsid w:val="00174694"/>
    <w:rsid w:val="00174917"/>
    <w:rsid w:val="00174949"/>
    <w:rsid w:val="00174F7A"/>
    <w:rsid w:val="00175CA2"/>
    <w:rsid w:val="001767E7"/>
    <w:rsid w:val="001768F6"/>
    <w:rsid w:val="00177731"/>
    <w:rsid w:val="001813DA"/>
    <w:rsid w:val="0018144D"/>
    <w:rsid w:val="00181621"/>
    <w:rsid w:val="00181A5A"/>
    <w:rsid w:val="00181E12"/>
    <w:rsid w:val="001822BB"/>
    <w:rsid w:val="001826F4"/>
    <w:rsid w:val="00182BEA"/>
    <w:rsid w:val="00183191"/>
    <w:rsid w:val="0018362D"/>
    <w:rsid w:val="001839B8"/>
    <w:rsid w:val="00183C5B"/>
    <w:rsid w:val="00184691"/>
    <w:rsid w:val="001855AD"/>
    <w:rsid w:val="00185F83"/>
    <w:rsid w:val="00186100"/>
    <w:rsid w:val="0018693C"/>
    <w:rsid w:val="00186A6A"/>
    <w:rsid w:val="00186FA8"/>
    <w:rsid w:val="001870E7"/>
    <w:rsid w:val="0018788D"/>
    <w:rsid w:val="001908EF"/>
    <w:rsid w:val="00192700"/>
    <w:rsid w:val="00192807"/>
    <w:rsid w:val="001939C6"/>
    <w:rsid w:val="00193D9D"/>
    <w:rsid w:val="00194B58"/>
    <w:rsid w:val="00194C50"/>
    <w:rsid w:val="00194CD7"/>
    <w:rsid w:val="00195707"/>
    <w:rsid w:val="00195C1C"/>
    <w:rsid w:val="0019666D"/>
    <w:rsid w:val="0019697C"/>
    <w:rsid w:val="00196B6B"/>
    <w:rsid w:val="00197610"/>
    <w:rsid w:val="001978EB"/>
    <w:rsid w:val="00197C19"/>
    <w:rsid w:val="001A0B51"/>
    <w:rsid w:val="001A174B"/>
    <w:rsid w:val="001A35AA"/>
    <w:rsid w:val="001A369E"/>
    <w:rsid w:val="001A409F"/>
    <w:rsid w:val="001A4A1B"/>
    <w:rsid w:val="001A52C5"/>
    <w:rsid w:val="001A5992"/>
    <w:rsid w:val="001A6D97"/>
    <w:rsid w:val="001A756D"/>
    <w:rsid w:val="001A7D81"/>
    <w:rsid w:val="001B0DE4"/>
    <w:rsid w:val="001B1CA3"/>
    <w:rsid w:val="001B1D56"/>
    <w:rsid w:val="001B1D61"/>
    <w:rsid w:val="001B230A"/>
    <w:rsid w:val="001B2698"/>
    <w:rsid w:val="001B2EC4"/>
    <w:rsid w:val="001B2F8E"/>
    <w:rsid w:val="001B2FD3"/>
    <w:rsid w:val="001B41F7"/>
    <w:rsid w:val="001B4327"/>
    <w:rsid w:val="001B46F3"/>
    <w:rsid w:val="001B483C"/>
    <w:rsid w:val="001B49BD"/>
    <w:rsid w:val="001B4B94"/>
    <w:rsid w:val="001B5214"/>
    <w:rsid w:val="001B6158"/>
    <w:rsid w:val="001B623C"/>
    <w:rsid w:val="001B6620"/>
    <w:rsid w:val="001B67B2"/>
    <w:rsid w:val="001B6BA1"/>
    <w:rsid w:val="001B775B"/>
    <w:rsid w:val="001B7D41"/>
    <w:rsid w:val="001C017C"/>
    <w:rsid w:val="001C0B2D"/>
    <w:rsid w:val="001C1BF8"/>
    <w:rsid w:val="001C24D5"/>
    <w:rsid w:val="001C25F0"/>
    <w:rsid w:val="001C37BF"/>
    <w:rsid w:val="001C4CA2"/>
    <w:rsid w:val="001C5773"/>
    <w:rsid w:val="001C6C1D"/>
    <w:rsid w:val="001C71CE"/>
    <w:rsid w:val="001C76D0"/>
    <w:rsid w:val="001C7A13"/>
    <w:rsid w:val="001D044B"/>
    <w:rsid w:val="001D0644"/>
    <w:rsid w:val="001D0780"/>
    <w:rsid w:val="001D1C7D"/>
    <w:rsid w:val="001D1E6C"/>
    <w:rsid w:val="001D1EE0"/>
    <w:rsid w:val="001D2443"/>
    <w:rsid w:val="001D29C7"/>
    <w:rsid w:val="001D29F4"/>
    <w:rsid w:val="001D2DA3"/>
    <w:rsid w:val="001D2E29"/>
    <w:rsid w:val="001D4111"/>
    <w:rsid w:val="001D442D"/>
    <w:rsid w:val="001D4832"/>
    <w:rsid w:val="001D4B01"/>
    <w:rsid w:val="001D4E96"/>
    <w:rsid w:val="001D5041"/>
    <w:rsid w:val="001D5492"/>
    <w:rsid w:val="001D59C5"/>
    <w:rsid w:val="001D6ADF"/>
    <w:rsid w:val="001D6B0C"/>
    <w:rsid w:val="001D709B"/>
    <w:rsid w:val="001D77E7"/>
    <w:rsid w:val="001D78B1"/>
    <w:rsid w:val="001D7F2C"/>
    <w:rsid w:val="001E0660"/>
    <w:rsid w:val="001E0670"/>
    <w:rsid w:val="001E0B7E"/>
    <w:rsid w:val="001E0C1C"/>
    <w:rsid w:val="001E0D6B"/>
    <w:rsid w:val="001E2358"/>
    <w:rsid w:val="001E27D4"/>
    <w:rsid w:val="001E3B3E"/>
    <w:rsid w:val="001E4C72"/>
    <w:rsid w:val="001E5802"/>
    <w:rsid w:val="001E60AF"/>
    <w:rsid w:val="001E6334"/>
    <w:rsid w:val="001E6AD4"/>
    <w:rsid w:val="001E6EDF"/>
    <w:rsid w:val="001F0093"/>
    <w:rsid w:val="001F02C8"/>
    <w:rsid w:val="001F0988"/>
    <w:rsid w:val="001F0A6F"/>
    <w:rsid w:val="001F0DC0"/>
    <w:rsid w:val="001F1D5F"/>
    <w:rsid w:val="001F224D"/>
    <w:rsid w:val="001F29B2"/>
    <w:rsid w:val="001F3801"/>
    <w:rsid w:val="001F4A26"/>
    <w:rsid w:val="001F547C"/>
    <w:rsid w:val="001F5A3F"/>
    <w:rsid w:val="001F5AEC"/>
    <w:rsid w:val="001F6425"/>
    <w:rsid w:val="001F796F"/>
    <w:rsid w:val="001F7B53"/>
    <w:rsid w:val="001F7EF9"/>
    <w:rsid w:val="00201F26"/>
    <w:rsid w:val="002032D3"/>
    <w:rsid w:val="00204BFB"/>
    <w:rsid w:val="00205210"/>
    <w:rsid w:val="00205863"/>
    <w:rsid w:val="00205BB8"/>
    <w:rsid w:val="00205EE3"/>
    <w:rsid w:val="00205FFB"/>
    <w:rsid w:val="00206514"/>
    <w:rsid w:val="002068EF"/>
    <w:rsid w:val="0020717E"/>
    <w:rsid w:val="00207401"/>
    <w:rsid w:val="002102F4"/>
    <w:rsid w:val="00210C14"/>
    <w:rsid w:val="00214BB0"/>
    <w:rsid w:val="00215574"/>
    <w:rsid w:val="002165A5"/>
    <w:rsid w:val="00216AC0"/>
    <w:rsid w:val="00217514"/>
    <w:rsid w:val="00217AD1"/>
    <w:rsid w:val="00220580"/>
    <w:rsid w:val="00220BD4"/>
    <w:rsid w:val="00220CED"/>
    <w:rsid w:val="0022105D"/>
    <w:rsid w:val="00221544"/>
    <w:rsid w:val="002215A1"/>
    <w:rsid w:val="00222290"/>
    <w:rsid w:val="00222ABF"/>
    <w:rsid w:val="0022336E"/>
    <w:rsid w:val="0022347B"/>
    <w:rsid w:val="0022471C"/>
    <w:rsid w:val="00226AB7"/>
    <w:rsid w:val="00226C51"/>
    <w:rsid w:val="00227043"/>
    <w:rsid w:val="002302FE"/>
    <w:rsid w:val="0023060B"/>
    <w:rsid w:val="00230853"/>
    <w:rsid w:val="0023089B"/>
    <w:rsid w:val="0023115D"/>
    <w:rsid w:val="0023181D"/>
    <w:rsid w:val="00231C6C"/>
    <w:rsid w:val="00232EBA"/>
    <w:rsid w:val="002330C9"/>
    <w:rsid w:val="00233277"/>
    <w:rsid w:val="00233303"/>
    <w:rsid w:val="00233A6F"/>
    <w:rsid w:val="00234BBD"/>
    <w:rsid w:val="0023624E"/>
    <w:rsid w:val="00240AED"/>
    <w:rsid w:val="00240D18"/>
    <w:rsid w:val="00241542"/>
    <w:rsid w:val="002427A5"/>
    <w:rsid w:val="002427DB"/>
    <w:rsid w:val="002431BE"/>
    <w:rsid w:val="00243203"/>
    <w:rsid w:val="00244A2F"/>
    <w:rsid w:val="00245773"/>
    <w:rsid w:val="00246337"/>
    <w:rsid w:val="002465C3"/>
    <w:rsid w:val="002467AD"/>
    <w:rsid w:val="0024685B"/>
    <w:rsid w:val="00246895"/>
    <w:rsid w:val="00246DDC"/>
    <w:rsid w:val="002472CF"/>
    <w:rsid w:val="00250792"/>
    <w:rsid w:val="00252B62"/>
    <w:rsid w:val="00252C7C"/>
    <w:rsid w:val="002538EC"/>
    <w:rsid w:val="00254213"/>
    <w:rsid w:val="00254291"/>
    <w:rsid w:val="002542B0"/>
    <w:rsid w:val="002548BE"/>
    <w:rsid w:val="002551AB"/>
    <w:rsid w:val="00255939"/>
    <w:rsid w:val="002559B8"/>
    <w:rsid w:val="002562D4"/>
    <w:rsid w:val="002570A2"/>
    <w:rsid w:val="00257553"/>
    <w:rsid w:val="00257680"/>
    <w:rsid w:val="0026092C"/>
    <w:rsid w:val="0026184B"/>
    <w:rsid w:val="00261DC5"/>
    <w:rsid w:val="00262A51"/>
    <w:rsid w:val="00262BA6"/>
    <w:rsid w:val="00262D70"/>
    <w:rsid w:val="00262EDB"/>
    <w:rsid w:val="00262F4E"/>
    <w:rsid w:val="00263513"/>
    <w:rsid w:val="002635A0"/>
    <w:rsid w:val="00263D65"/>
    <w:rsid w:val="002647E7"/>
    <w:rsid w:val="00266370"/>
    <w:rsid w:val="00267A61"/>
    <w:rsid w:val="00267CBD"/>
    <w:rsid w:val="00270989"/>
    <w:rsid w:val="00270BAD"/>
    <w:rsid w:val="002716D1"/>
    <w:rsid w:val="00271B29"/>
    <w:rsid w:val="00272247"/>
    <w:rsid w:val="00272465"/>
    <w:rsid w:val="00272589"/>
    <w:rsid w:val="00272AB3"/>
    <w:rsid w:val="00272C82"/>
    <w:rsid w:val="00272DC1"/>
    <w:rsid w:val="002731BF"/>
    <w:rsid w:val="00274B10"/>
    <w:rsid w:val="00274E3B"/>
    <w:rsid w:val="00275ACE"/>
    <w:rsid w:val="00275B0D"/>
    <w:rsid w:val="00275D06"/>
    <w:rsid w:val="00276168"/>
    <w:rsid w:val="00276243"/>
    <w:rsid w:val="00277393"/>
    <w:rsid w:val="002774AE"/>
    <w:rsid w:val="002800DF"/>
    <w:rsid w:val="0028027D"/>
    <w:rsid w:val="002805EC"/>
    <w:rsid w:val="002809AF"/>
    <w:rsid w:val="00280C7F"/>
    <w:rsid w:val="00281843"/>
    <w:rsid w:val="002826F7"/>
    <w:rsid w:val="00282BE3"/>
    <w:rsid w:val="00283AA6"/>
    <w:rsid w:val="00284D82"/>
    <w:rsid w:val="002850A8"/>
    <w:rsid w:val="00285461"/>
    <w:rsid w:val="0028562B"/>
    <w:rsid w:val="002857DA"/>
    <w:rsid w:val="0028661E"/>
    <w:rsid w:val="00287172"/>
    <w:rsid w:val="00287448"/>
    <w:rsid w:val="002874B5"/>
    <w:rsid w:val="002909CB"/>
    <w:rsid w:val="00290B65"/>
    <w:rsid w:val="00291F92"/>
    <w:rsid w:val="002926AA"/>
    <w:rsid w:val="00292B71"/>
    <w:rsid w:val="00292EBA"/>
    <w:rsid w:val="00293532"/>
    <w:rsid w:val="002940F2"/>
    <w:rsid w:val="00294176"/>
    <w:rsid w:val="002943AE"/>
    <w:rsid w:val="0029474C"/>
    <w:rsid w:val="002960D8"/>
    <w:rsid w:val="00296BE8"/>
    <w:rsid w:val="002A1884"/>
    <w:rsid w:val="002A193C"/>
    <w:rsid w:val="002A1A58"/>
    <w:rsid w:val="002A2667"/>
    <w:rsid w:val="002A4D20"/>
    <w:rsid w:val="002A4E0D"/>
    <w:rsid w:val="002A4EC1"/>
    <w:rsid w:val="002A5845"/>
    <w:rsid w:val="002A5896"/>
    <w:rsid w:val="002A63FC"/>
    <w:rsid w:val="002A6760"/>
    <w:rsid w:val="002A6766"/>
    <w:rsid w:val="002A6BF7"/>
    <w:rsid w:val="002A6BFD"/>
    <w:rsid w:val="002A6FD3"/>
    <w:rsid w:val="002A761A"/>
    <w:rsid w:val="002A7DAE"/>
    <w:rsid w:val="002A7DCD"/>
    <w:rsid w:val="002B025C"/>
    <w:rsid w:val="002B08EB"/>
    <w:rsid w:val="002B1045"/>
    <w:rsid w:val="002B1818"/>
    <w:rsid w:val="002B1FB8"/>
    <w:rsid w:val="002B3595"/>
    <w:rsid w:val="002B382B"/>
    <w:rsid w:val="002B39A1"/>
    <w:rsid w:val="002B3CBF"/>
    <w:rsid w:val="002B3ECF"/>
    <w:rsid w:val="002B3F77"/>
    <w:rsid w:val="002B5767"/>
    <w:rsid w:val="002B6B09"/>
    <w:rsid w:val="002B6C8E"/>
    <w:rsid w:val="002C06DB"/>
    <w:rsid w:val="002C12EC"/>
    <w:rsid w:val="002C12F2"/>
    <w:rsid w:val="002C2671"/>
    <w:rsid w:val="002C2922"/>
    <w:rsid w:val="002C3F08"/>
    <w:rsid w:val="002C4054"/>
    <w:rsid w:val="002C4AB3"/>
    <w:rsid w:val="002C5054"/>
    <w:rsid w:val="002C5F59"/>
    <w:rsid w:val="002C6916"/>
    <w:rsid w:val="002C6A84"/>
    <w:rsid w:val="002C6B3E"/>
    <w:rsid w:val="002C6B81"/>
    <w:rsid w:val="002C6E58"/>
    <w:rsid w:val="002C7D8F"/>
    <w:rsid w:val="002C7E43"/>
    <w:rsid w:val="002C7F84"/>
    <w:rsid w:val="002D0CC5"/>
    <w:rsid w:val="002D1032"/>
    <w:rsid w:val="002D1F12"/>
    <w:rsid w:val="002D1FAD"/>
    <w:rsid w:val="002D2A18"/>
    <w:rsid w:val="002D3282"/>
    <w:rsid w:val="002D352D"/>
    <w:rsid w:val="002D3842"/>
    <w:rsid w:val="002D4034"/>
    <w:rsid w:val="002D53C9"/>
    <w:rsid w:val="002D56A5"/>
    <w:rsid w:val="002D6AB4"/>
    <w:rsid w:val="002D75AC"/>
    <w:rsid w:val="002E0B5F"/>
    <w:rsid w:val="002E0E1F"/>
    <w:rsid w:val="002E1EF2"/>
    <w:rsid w:val="002E228E"/>
    <w:rsid w:val="002E25B9"/>
    <w:rsid w:val="002E2C31"/>
    <w:rsid w:val="002E2E68"/>
    <w:rsid w:val="002E32EE"/>
    <w:rsid w:val="002E3B0A"/>
    <w:rsid w:val="002E3C70"/>
    <w:rsid w:val="002E3D27"/>
    <w:rsid w:val="002E40EA"/>
    <w:rsid w:val="002E48EA"/>
    <w:rsid w:val="002E4D13"/>
    <w:rsid w:val="002E514E"/>
    <w:rsid w:val="002E533F"/>
    <w:rsid w:val="002E53C4"/>
    <w:rsid w:val="002E5FB7"/>
    <w:rsid w:val="002E601B"/>
    <w:rsid w:val="002E6AC6"/>
    <w:rsid w:val="002E77BD"/>
    <w:rsid w:val="002F1D2A"/>
    <w:rsid w:val="002F2008"/>
    <w:rsid w:val="002F2023"/>
    <w:rsid w:val="002F34D9"/>
    <w:rsid w:val="002F3CC4"/>
    <w:rsid w:val="002F77A2"/>
    <w:rsid w:val="002F7D5C"/>
    <w:rsid w:val="00300C3B"/>
    <w:rsid w:val="0030158F"/>
    <w:rsid w:val="003020FF"/>
    <w:rsid w:val="0030322C"/>
    <w:rsid w:val="00303654"/>
    <w:rsid w:val="0030383E"/>
    <w:rsid w:val="003046F8"/>
    <w:rsid w:val="003062E5"/>
    <w:rsid w:val="00306866"/>
    <w:rsid w:val="00307A17"/>
    <w:rsid w:val="00307F0C"/>
    <w:rsid w:val="003101E2"/>
    <w:rsid w:val="00311366"/>
    <w:rsid w:val="00311F19"/>
    <w:rsid w:val="00314D23"/>
    <w:rsid w:val="00316173"/>
    <w:rsid w:val="00316326"/>
    <w:rsid w:val="003202C3"/>
    <w:rsid w:val="00320A37"/>
    <w:rsid w:val="00320A91"/>
    <w:rsid w:val="00320E02"/>
    <w:rsid w:val="0032138B"/>
    <w:rsid w:val="0032170B"/>
    <w:rsid w:val="00321C68"/>
    <w:rsid w:val="00322185"/>
    <w:rsid w:val="0032218D"/>
    <w:rsid w:val="003223B9"/>
    <w:rsid w:val="00322777"/>
    <w:rsid w:val="00322FD2"/>
    <w:rsid w:val="00324352"/>
    <w:rsid w:val="00324CC5"/>
    <w:rsid w:val="00325495"/>
    <w:rsid w:val="00325A77"/>
    <w:rsid w:val="00325FC3"/>
    <w:rsid w:val="003262D8"/>
    <w:rsid w:val="0032673A"/>
    <w:rsid w:val="00326955"/>
    <w:rsid w:val="00326F09"/>
    <w:rsid w:val="00327512"/>
    <w:rsid w:val="00327939"/>
    <w:rsid w:val="003307F1"/>
    <w:rsid w:val="00330BA9"/>
    <w:rsid w:val="00330F4A"/>
    <w:rsid w:val="00331062"/>
    <w:rsid w:val="00331633"/>
    <w:rsid w:val="00331782"/>
    <w:rsid w:val="00331902"/>
    <w:rsid w:val="003320CB"/>
    <w:rsid w:val="003323D3"/>
    <w:rsid w:val="0033244A"/>
    <w:rsid w:val="003337FC"/>
    <w:rsid w:val="00334011"/>
    <w:rsid w:val="003344B0"/>
    <w:rsid w:val="00334858"/>
    <w:rsid w:val="003351C5"/>
    <w:rsid w:val="00335375"/>
    <w:rsid w:val="00335435"/>
    <w:rsid w:val="00336A02"/>
    <w:rsid w:val="00337086"/>
    <w:rsid w:val="0033E0DE"/>
    <w:rsid w:val="0034126D"/>
    <w:rsid w:val="003419D6"/>
    <w:rsid w:val="00342262"/>
    <w:rsid w:val="0034242E"/>
    <w:rsid w:val="00342543"/>
    <w:rsid w:val="00342791"/>
    <w:rsid w:val="003437C4"/>
    <w:rsid w:val="003438DF"/>
    <w:rsid w:val="0034403A"/>
    <w:rsid w:val="00344521"/>
    <w:rsid w:val="00344A2F"/>
    <w:rsid w:val="00345F68"/>
    <w:rsid w:val="00346DC3"/>
    <w:rsid w:val="00347335"/>
    <w:rsid w:val="003509F6"/>
    <w:rsid w:val="00350A12"/>
    <w:rsid w:val="0035479F"/>
    <w:rsid w:val="00354D2B"/>
    <w:rsid w:val="0035559B"/>
    <w:rsid w:val="00355DF6"/>
    <w:rsid w:val="003566CD"/>
    <w:rsid w:val="00356C45"/>
    <w:rsid w:val="0035750B"/>
    <w:rsid w:val="00357ABD"/>
    <w:rsid w:val="00360801"/>
    <w:rsid w:val="0036151D"/>
    <w:rsid w:val="00361AB4"/>
    <w:rsid w:val="00361C45"/>
    <w:rsid w:val="00361C95"/>
    <w:rsid w:val="003620E3"/>
    <w:rsid w:val="00362A25"/>
    <w:rsid w:val="003639EF"/>
    <w:rsid w:val="003656C3"/>
    <w:rsid w:val="00365BD3"/>
    <w:rsid w:val="00366228"/>
    <w:rsid w:val="00366BAD"/>
    <w:rsid w:val="00371046"/>
    <w:rsid w:val="00371728"/>
    <w:rsid w:val="00371C8B"/>
    <w:rsid w:val="0037202A"/>
    <w:rsid w:val="00373DBD"/>
    <w:rsid w:val="00374560"/>
    <w:rsid w:val="00374C20"/>
    <w:rsid w:val="00375D0B"/>
    <w:rsid w:val="0037660E"/>
    <w:rsid w:val="00377CA6"/>
    <w:rsid w:val="00377CDC"/>
    <w:rsid w:val="00377EBB"/>
    <w:rsid w:val="00377FF5"/>
    <w:rsid w:val="00380289"/>
    <w:rsid w:val="00380F7F"/>
    <w:rsid w:val="00381423"/>
    <w:rsid w:val="00381CFF"/>
    <w:rsid w:val="00381E5B"/>
    <w:rsid w:val="00382EC9"/>
    <w:rsid w:val="00383644"/>
    <w:rsid w:val="0038364D"/>
    <w:rsid w:val="00383FA9"/>
    <w:rsid w:val="00384AB4"/>
    <w:rsid w:val="003853E3"/>
    <w:rsid w:val="00385BE0"/>
    <w:rsid w:val="003900E2"/>
    <w:rsid w:val="0039116F"/>
    <w:rsid w:val="0039141B"/>
    <w:rsid w:val="00391B47"/>
    <w:rsid w:val="00392938"/>
    <w:rsid w:val="003929D3"/>
    <w:rsid w:val="003934A4"/>
    <w:rsid w:val="00393AE2"/>
    <w:rsid w:val="00393B1D"/>
    <w:rsid w:val="00395640"/>
    <w:rsid w:val="00395EB8"/>
    <w:rsid w:val="00396D85"/>
    <w:rsid w:val="00397763"/>
    <w:rsid w:val="00397DA0"/>
    <w:rsid w:val="003A052E"/>
    <w:rsid w:val="003A0A5C"/>
    <w:rsid w:val="003A1FE2"/>
    <w:rsid w:val="003A36E7"/>
    <w:rsid w:val="003A45A8"/>
    <w:rsid w:val="003A4AB2"/>
    <w:rsid w:val="003A4B1F"/>
    <w:rsid w:val="003A62A9"/>
    <w:rsid w:val="003A671C"/>
    <w:rsid w:val="003A7028"/>
    <w:rsid w:val="003A7297"/>
    <w:rsid w:val="003A76E8"/>
    <w:rsid w:val="003A7956"/>
    <w:rsid w:val="003A7E6A"/>
    <w:rsid w:val="003AF2AB"/>
    <w:rsid w:val="003B0A6D"/>
    <w:rsid w:val="003B0E53"/>
    <w:rsid w:val="003B1281"/>
    <w:rsid w:val="003B2321"/>
    <w:rsid w:val="003B2E4D"/>
    <w:rsid w:val="003B34B7"/>
    <w:rsid w:val="003B3606"/>
    <w:rsid w:val="003B36AE"/>
    <w:rsid w:val="003B53C7"/>
    <w:rsid w:val="003B5E23"/>
    <w:rsid w:val="003B5E61"/>
    <w:rsid w:val="003B6432"/>
    <w:rsid w:val="003B66A1"/>
    <w:rsid w:val="003B7633"/>
    <w:rsid w:val="003B7E7B"/>
    <w:rsid w:val="003C02DA"/>
    <w:rsid w:val="003C06AA"/>
    <w:rsid w:val="003C06D5"/>
    <w:rsid w:val="003C101D"/>
    <w:rsid w:val="003C1CD3"/>
    <w:rsid w:val="003C24B0"/>
    <w:rsid w:val="003C26C1"/>
    <w:rsid w:val="003C30EC"/>
    <w:rsid w:val="003C37B4"/>
    <w:rsid w:val="003C39A3"/>
    <w:rsid w:val="003C40D2"/>
    <w:rsid w:val="003C5232"/>
    <w:rsid w:val="003C68BA"/>
    <w:rsid w:val="003C707C"/>
    <w:rsid w:val="003C7433"/>
    <w:rsid w:val="003C7DFB"/>
    <w:rsid w:val="003D0F15"/>
    <w:rsid w:val="003D11A8"/>
    <w:rsid w:val="003D1B2C"/>
    <w:rsid w:val="003D1DD8"/>
    <w:rsid w:val="003D29AE"/>
    <w:rsid w:val="003D3E68"/>
    <w:rsid w:val="003D43FE"/>
    <w:rsid w:val="003D480D"/>
    <w:rsid w:val="003D48D9"/>
    <w:rsid w:val="003D4B16"/>
    <w:rsid w:val="003D5F51"/>
    <w:rsid w:val="003D6323"/>
    <w:rsid w:val="003D66D7"/>
    <w:rsid w:val="003D6BE8"/>
    <w:rsid w:val="003D7A49"/>
    <w:rsid w:val="003D7C9F"/>
    <w:rsid w:val="003E0A6D"/>
    <w:rsid w:val="003E1B64"/>
    <w:rsid w:val="003E21BA"/>
    <w:rsid w:val="003E268E"/>
    <w:rsid w:val="003E3B16"/>
    <w:rsid w:val="003E4A1F"/>
    <w:rsid w:val="003E524F"/>
    <w:rsid w:val="003E5855"/>
    <w:rsid w:val="003E59E1"/>
    <w:rsid w:val="003E5D2B"/>
    <w:rsid w:val="003E638E"/>
    <w:rsid w:val="003E6C7D"/>
    <w:rsid w:val="003E6CA5"/>
    <w:rsid w:val="003F018B"/>
    <w:rsid w:val="003F20A2"/>
    <w:rsid w:val="003F218D"/>
    <w:rsid w:val="003F21DD"/>
    <w:rsid w:val="003F2D3B"/>
    <w:rsid w:val="003F36BC"/>
    <w:rsid w:val="003F376B"/>
    <w:rsid w:val="003F50C5"/>
    <w:rsid w:val="003F57D3"/>
    <w:rsid w:val="003F6D5B"/>
    <w:rsid w:val="003F6FD4"/>
    <w:rsid w:val="003F70B1"/>
    <w:rsid w:val="003F70DC"/>
    <w:rsid w:val="004005DC"/>
    <w:rsid w:val="00400B5C"/>
    <w:rsid w:val="0040103B"/>
    <w:rsid w:val="00403B48"/>
    <w:rsid w:val="00404AED"/>
    <w:rsid w:val="00404E45"/>
    <w:rsid w:val="0040552B"/>
    <w:rsid w:val="0040595D"/>
    <w:rsid w:val="00406388"/>
    <w:rsid w:val="0041027E"/>
    <w:rsid w:val="004103D0"/>
    <w:rsid w:val="0041068D"/>
    <w:rsid w:val="0041091B"/>
    <w:rsid w:val="00411555"/>
    <w:rsid w:val="00411EB3"/>
    <w:rsid w:val="00412E5E"/>
    <w:rsid w:val="00413E81"/>
    <w:rsid w:val="00414460"/>
    <w:rsid w:val="004147AF"/>
    <w:rsid w:val="00414A77"/>
    <w:rsid w:val="00415973"/>
    <w:rsid w:val="00416119"/>
    <w:rsid w:val="004162BA"/>
    <w:rsid w:val="00416B6C"/>
    <w:rsid w:val="00417798"/>
    <w:rsid w:val="00417FEB"/>
    <w:rsid w:val="00420105"/>
    <w:rsid w:val="004205D7"/>
    <w:rsid w:val="00420C4E"/>
    <w:rsid w:val="004213A4"/>
    <w:rsid w:val="00421761"/>
    <w:rsid w:val="004217A7"/>
    <w:rsid w:val="00421D19"/>
    <w:rsid w:val="004225FC"/>
    <w:rsid w:val="0042273A"/>
    <w:rsid w:val="00422DC4"/>
    <w:rsid w:val="004236E6"/>
    <w:rsid w:val="00424809"/>
    <w:rsid w:val="00425375"/>
    <w:rsid w:val="00425623"/>
    <w:rsid w:val="00426F0D"/>
    <w:rsid w:val="00430183"/>
    <w:rsid w:val="00430A0C"/>
    <w:rsid w:val="00430DED"/>
    <w:rsid w:val="004325C2"/>
    <w:rsid w:val="0043278B"/>
    <w:rsid w:val="00432DAB"/>
    <w:rsid w:val="004330EE"/>
    <w:rsid w:val="00436480"/>
    <w:rsid w:val="00436593"/>
    <w:rsid w:val="004366B9"/>
    <w:rsid w:val="00440052"/>
    <w:rsid w:val="004402AD"/>
    <w:rsid w:val="00440E77"/>
    <w:rsid w:val="0044144B"/>
    <w:rsid w:val="00441CC6"/>
    <w:rsid w:val="00441D9C"/>
    <w:rsid w:val="0044246E"/>
    <w:rsid w:val="0044283E"/>
    <w:rsid w:val="00442957"/>
    <w:rsid w:val="00442C99"/>
    <w:rsid w:val="00443CAB"/>
    <w:rsid w:val="00443E7B"/>
    <w:rsid w:val="004454CD"/>
    <w:rsid w:val="00445702"/>
    <w:rsid w:val="0044606E"/>
    <w:rsid w:val="0044620E"/>
    <w:rsid w:val="004465DA"/>
    <w:rsid w:val="004467DB"/>
    <w:rsid w:val="00446A42"/>
    <w:rsid w:val="00446FFF"/>
    <w:rsid w:val="004476C7"/>
    <w:rsid w:val="0045028D"/>
    <w:rsid w:val="00450F6B"/>
    <w:rsid w:val="00451B1E"/>
    <w:rsid w:val="004520A6"/>
    <w:rsid w:val="004525FF"/>
    <w:rsid w:val="00452DBC"/>
    <w:rsid w:val="00453124"/>
    <w:rsid w:val="00454A0F"/>
    <w:rsid w:val="00454E68"/>
    <w:rsid w:val="00455ED0"/>
    <w:rsid w:val="0045685D"/>
    <w:rsid w:val="00457306"/>
    <w:rsid w:val="00457EAF"/>
    <w:rsid w:val="0046029B"/>
    <w:rsid w:val="004611CC"/>
    <w:rsid w:val="00461688"/>
    <w:rsid w:val="004623B8"/>
    <w:rsid w:val="00462B50"/>
    <w:rsid w:val="00462D96"/>
    <w:rsid w:val="00463D99"/>
    <w:rsid w:val="00464410"/>
    <w:rsid w:val="004653AB"/>
    <w:rsid w:val="004655C5"/>
    <w:rsid w:val="00465C69"/>
    <w:rsid w:val="00466599"/>
    <w:rsid w:val="00466DC9"/>
    <w:rsid w:val="00467692"/>
    <w:rsid w:val="00470023"/>
    <w:rsid w:val="00470DC4"/>
    <w:rsid w:val="00472884"/>
    <w:rsid w:val="004729F5"/>
    <w:rsid w:val="00473484"/>
    <w:rsid w:val="0047600C"/>
    <w:rsid w:val="00477732"/>
    <w:rsid w:val="00477BF3"/>
    <w:rsid w:val="00480254"/>
    <w:rsid w:val="00480626"/>
    <w:rsid w:val="00480C95"/>
    <w:rsid w:val="00480F8F"/>
    <w:rsid w:val="00482E19"/>
    <w:rsid w:val="00482FE9"/>
    <w:rsid w:val="004834D0"/>
    <w:rsid w:val="00483626"/>
    <w:rsid w:val="004848AB"/>
    <w:rsid w:val="00485A8E"/>
    <w:rsid w:val="004869BA"/>
    <w:rsid w:val="00486BE0"/>
    <w:rsid w:val="004876B9"/>
    <w:rsid w:val="00487833"/>
    <w:rsid w:val="00490955"/>
    <w:rsid w:val="00490B0A"/>
    <w:rsid w:val="0049229E"/>
    <w:rsid w:val="004930DD"/>
    <w:rsid w:val="00493B80"/>
    <w:rsid w:val="004940E9"/>
    <w:rsid w:val="00494BCD"/>
    <w:rsid w:val="00495488"/>
    <w:rsid w:val="0049552F"/>
    <w:rsid w:val="00497859"/>
    <w:rsid w:val="00497E98"/>
    <w:rsid w:val="004A02E5"/>
    <w:rsid w:val="004A0536"/>
    <w:rsid w:val="004A0882"/>
    <w:rsid w:val="004A0E2B"/>
    <w:rsid w:val="004A1760"/>
    <w:rsid w:val="004A1E4D"/>
    <w:rsid w:val="004A296F"/>
    <w:rsid w:val="004A33BB"/>
    <w:rsid w:val="004A3976"/>
    <w:rsid w:val="004A3E7B"/>
    <w:rsid w:val="004A4102"/>
    <w:rsid w:val="004A4430"/>
    <w:rsid w:val="004A45F1"/>
    <w:rsid w:val="004A49A5"/>
    <w:rsid w:val="004A4B5A"/>
    <w:rsid w:val="004A57B1"/>
    <w:rsid w:val="004A76E9"/>
    <w:rsid w:val="004B02E1"/>
    <w:rsid w:val="004B1870"/>
    <w:rsid w:val="004B3034"/>
    <w:rsid w:val="004B318A"/>
    <w:rsid w:val="004B3410"/>
    <w:rsid w:val="004B3784"/>
    <w:rsid w:val="004B3885"/>
    <w:rsid w:val="004B43C2"/>
    <w:rsid w:val="004B492A"/>
    <w:rsid w:val="004B4A31"/>
    <w:rsid w:val="004B5AA7"/>
    <w:rsid w:val="004B5CD2"/>
    <w:rsid w:val="004B7903"/>
    <w:rsid w:val="004C0338"/>
    <w:rsid w:val="004C037D"/>
    <w:rsid w:val="004C0FB2"/>
    <w:rsid w:val="004C2704"/>
    <w:rsid w:val="004C3F8E"/>
    <w:rsid w:val="004C52D2"/>
    <w:rsid w:val="004C5F32"/>
    <w:rsid w:val="004C6441"/>
    <w:rsid w:val="004D06D6"/>
    <w:rsid w:val="004D123E"/>
    <w:rsid w:val="004D1B5D"/>
    <w:rsid w:val="004D2A0A"/>
    <w:rsid w:val="004D3045"/>
    <w:rsid w:val="004D331E"/>
    <w:rsid w:val="004D33E5"/>
    <w:rsid w:val="004D3525"/>
    <w:rsid w:val="004D52F4"/>
    <w:rsid w:val="004D52F9"/>
    <w:rsid w:val="004D56BF"/>
    <w:rsid w:val="004D5F9F"/>
    <w:rsid w:val="004D653E"/>
    <w:rsid w:val="004D69AE"/>
    <w:rsid w:val="004D7D02"/>
    <w:rsid w:val="004E26C1"/>
    <w:rsid w:val="004E26EA"/>
    <w:rsid w:val="004E2FC0"/>
    <w:rsid w:val="004E344E"/>
    <w:rsid w:val="004E4D63"/>
    <w:rsid w:val="004E50F8"/>
    <w:rsid w:val="004E6DBA"/>
    <w:rsid w:val="004E733D"/>
    <w:rsid w:val="004E77D7"/>
    <w:rsid w:val="004E7E21"/>
    <w:rsid w:val="004F00A3"/>
    <w:rsid w:val="004F02BE"/>
    <w:rsid w:val="004F0A69"/>
    <w:rsid w:val="004F0E25"/>
    <w:rsid w:val="004F12BE"/>
    <w:rsid w:val="004F145F"/>
    <w:rsid w:val="004F3313"/>
    <w:rsid w:val="004F3680"/>
    <w:rsid w:val="004F3CE1"/>
    <w:rsid w:val="004F5815"/>
    <w:rsid w:val="004F58C5"/>
    <w:rsid w:val="004F6261"/>
    <w:rsid w:val="004F6536"/>
    <w:rsid w:val="004F75D5"/>
    <w:rsid w:val="004F7CBC"/>
    <w:rsid w:val="005001B8"/>
    <w:rsid w:val="00500EA8"/>
    <w:rsid w:val="00501B96"/>
    <w:rsid w:val="00501FA4"/>
    <w:rsid w:val="0050241D"/>
    <w:rsid w:val="005029A5"/>
    <w:rsid w:val="00502E06"/>
    <w:rsid w:val="00502F06"/>
    <w:rsid w:val="00503716"/>
    <w:rsid w:val="00504466"/>
    <w:rsid w:val="00506971"/>
    <w:rsid w:val="00506C2B"/>
    <w:rsid w:val="005102AE"/>
    <w:rsid w:val="00510320"/>
    <w:rsid w:val="005103AA"/>
    <w:rsid w:val="00510DDB"/>
    <w:rsid w:val="005112CB"/>
    <w:rsid w:val="00511925"/>
    <w:rsid w:val="00513A66"/>
    <w:rsid w:val="00513F4D"/>
    <w:rsid w:val="00514A00"/>
    <w:rsid w:val="00514FC8"/>
    <w:rsid w:val="00515562"/>
    <w:rsid w:val="00516BD7"/>
    <w:rsid w:val="00521211"/>
    <w:rsid w:val="005212DA"/>
    <w:rsid w:val="00521E9E"/>
    <w:rsid w:val="0052239A"/>
    <w:rsid w:val="005229A1"/>
    <w:rsid w:val="00522E47"/>
    <w:rsid w:val="0052504B"/>
    <w:rsid w:val="005259BA"/>
    <w:rsid w:val="0052634F"/>
    <w:rsid w:val="005269EA"/>
    <w:rsid w:val="00526EDA"/>
    <w:rsid w:val="00527B69"/>
    <w:rsid w:val="0053013E"/>
    <w:rsid w:val="00530194"/>
    <w:rsid w:val="0053028A"/>
    <w:rsid w:val="0053111C"/>
    <w:rsid w:val="00531510"/>
    <w:rsid w:val="005332C1"/>
    <w:rsid w:val="005347CA"/>
    <w:rsid w:val="00534D12"/>
    <w:rsid w:val="00535D5F"/>
    <w:rsid w:val="0053687E"/>
    <w:rsid w:val="00537500"/>
    <w:rsid w:val="00537DBB"/>
    <w:rsid w:val="00540EC1"/>
    <w:rsid w:val="005423AF"/>
    <w:rsid w:val="005430DD"/>
    <w:rsid w:val="00544240"/>
    <w:rsid w:val="00544EF1"/>
    <w:rsid w:val="005454B1"/>
    <w:rsid w:val="00545670"/>
    <w:rsid w:val="00546193"/>
    <w:rsid w:val="00546A63"/>
    <w:rsid w:val="00547386"/>
    <w:rsid w:val="00547B8E"/>
    <w:rsid w:val="005503BF"/>
    <w:rsid w:val="00550E8F"/>
    <w:rsid w:val="00551098"/>
    <w:rsid w:val="00551648"/>
    <w:rsid w:val="00551EA6"/>
    <w:rsid w:val="00552E6E"/>
    <w:rsid w:val="00553435"/>
    <w:rsid w:val="005548C0"/>
    <w:rsid w:val="00554A15"/>
    <w:rsid w:val="00554E87"/>
    <w:rsid w:val="0055672A"/>
    <w:rsid w:val="00557028"/>
    <w:rsid w:val="005577D3"/>
    <w:rsid w:val="00557BE4"/>
    <w:rsid w:val="00557D79"/>
    <w:rsid w:val="00557F8D"/>
    <w:rsid w:val="005607E0"/>
    <w:rsid w:val="005610B1"/>
    <w:rsid w:val="005616A8"/>
    <w:rsid w:val="00561CDD"/>
    <w:rsid w:val="00561D75"/>
    <w:rsid w:val="005623E0"/>
    <w:rsid w:val="00564687"/>
    <w:rsid w:val="00565196"/>
    <w:rsid w:val="005668D7"/>
    <w:rsid w:val="00567096"/>
    <w:rsid w:val="00567E26"/>
    <w:rsid w:val="005713B8"/>
    <w:rsid w:val="00571503"/>
    <w:rsid w:val="005738FB"/>
    <w:rsid w:val="00573D57"/>
    <w:rsid w:val="00574D6C"/>
    <w:rsid w:val="005751B7"/>
    <w:rsid w:val="00575D5F"/>
    <w:rsid w:val="005765DA"/>
    <w:rsid w:val="0057664F"/>
    <w:rsid w:val="00576A10"/>
    <w:rsid w:val="00580644"/>
    <w:rsid w:val="00580D1A"/>
    <w:rsid w:val="00581D7E"/>
    <w:rsid w:val="00582DDE"/>
    <w:rsid w:val="00583155"/>
    <w:rsid w:val="00583325"/>
    <w:rsid w:val="005837B7"/>
    <w:rsid w:val="00584132"/>
    <w:rsid w:val="00584428"/>
    <w:rsid w:val="00584505"/>
    <w:rsid w:val="00584A0A"/>
    <w:rsid w:val="0058602A"/>
    <w:rsid w:val="00586AD2"/>
    <w:rsid w:val="005874C6"/>
    <w:rsid w:val="005875EF"/>
    <w:rsid w:val="005920C5"/>
    <w:rsid w:val="005926CF"/>
    <w:rsid w:val="005930B8"/>
    <w:rsid w:val="0059544B"/>
    <w:rsid w:val="005961F0"/>
    <w:rsid w:val="00596316"/>
    <w:rsid w:val="005963CA"/>
    <w:rsid w:val="0059656A"/>
    <w:rsid w:val="00596F71"/>
    <w:rsid w:val="00597B70"/>
    <w:rsid w:val="005A0829"/>
    <w:rsid w:val="005A0D16"/>
    <w:rsid w:val="005A0ED1"/>
    <w:rsid w:val="005A114D"/>
    <w:rsid w:val="005A1342"/>
    <w:rsid w:val="005A2E56"/>
    <w:rsid w:val="005A369C"/>
    <w:rsid w:val="005A3885"/>
    <w:rsid w:val="005A400F"/>
    <w:rsid w:val="005A4DF7"/>
    <w:rsid w:val="005A6AD3"/>
    <w:rsid w:val="005A7397"/>
    <w:rsid w:val="005B0586"/>
    <w:rsid w:val="005B1392"/>
    <w:rsid w:val="005B1469"/>
    <w:rsid w:val="005B20DD"/>
    <w:rsid w:val="005B255C"/>
    <w:rsid w:val="005B269A"/>
    <w:rsid w:val="005B2897"/>
    <w:rsid w:val="005B43BB"/>
    <w:rsid w:val="005B4526"/>
    <w:rsid w:val="005B56EC"/>
    <w:rsid w:val="005B57C8"/>
    <w:rsid w:val="005B5925"/>
    <w:rsid w:val="005B5B0E"/>
    <w:rsid w:val="005B7502"/>
    <w:rsid w:val="005C0448"/>
    <w:rsid w:val="005C05D6"/>
    <w:rsid w:val="005C06F9"/>
    <w:rsid w:val="005C0D0B"/>
    <w:rsid w:val="005C182C"/>
    <w:rsid w:val="005C2070"/>
    <w:rsid w:val="005C2180"/>
    <w:rsid w:val="005C33B7"/>
    <w:rsid w:val="005C361C"/>
    <w:rsid w:val="005C3DB5"/>
    <w:rsid w:val="005C4866"/>
    <w:rsid w:val="005C54BC"/>
    <w:rsid w:val="005C5C23"/>
    <w:rsid w:val="005C689B"/>
    <w:rsid w:val="005C7137"/>
    <w:rsid w:val="005C74E6"/>
    <w:rsid w:val="005D02EE"/>
    <w:rsid w:val="005D06E5"/>
    <w:rsid w:val="005D0A4F"/>
    <w:rsid w:val="005D0D46"/>
    <w:rsid w:val="005D19B9"/>
    <w:rsid w:val="005D2670"/>
    <w:rsid w:val="005D2AFB"/>
    <w:rsid w:val="005D31C6"/>
    <w:rsid w:val="005D3B96"/>
    <w:rsid w:val="005D41C7"/>
    <w:rsid w:val="005D471D"/>
    <w:rsid w:val="005D47C4"/>
    <w:rsid w:val="005D50A6"/>
    <w:rsid w:val="005D5E34"/>
    <w:rsid w:val="005D718E"/>
    <w:rsid w:val="005D77AC"/>
    <w:rsid w:val="005D7F57"/>
    <w:rsid w:val="005E01F3"/>
    <w:rsid w:val="005E088A"/>
    <w:rsid w:val="005E1635"/>
    <w:rsid w:val="005E1ACC"/>
    <w:rsid w:val="005E1BB4"/>
    <w:rsid w:val="005E21C7"/>
    <w:rsid w:val="005E2749"/>
    <w:rsid w:val="005E369E"/>
    <w:rsid w:val="005E3ECB"/>
    <w:rsid w:val="005E48AD"/>
    <w:rsid w:val="005E4E30"/>
    <w:rsid w:val="005E51E1"/>
    <w:rsid w:val="005E520E"/>
    <w:rsid w:val="005E5241"/>
    <w:rsid w:val="005E5FA9"/>
    <w:rsid w:val="005E60AC"/>
    <w:rsid w:val="005E710C"/>
    <w:rsid w:val="005E7BDD"/>
    <w:rsid w:val="005E7C45"/>
    <w:rsid w:val="005F0741"/>
    <w:rsid w:val="005F1A80"/>
    <w:rsid w:val="005F241E"/>
    <w:rsid w:val="005F2A3D"/>
    <w:rsid w:val="005F3087"/>
    <w:rsid w:val="005F30F7"/>
    <w:rsid w:val="005F35F4"/>
    <w:rsid w:val="005F414D"/>
    <w:rsid w:val="005F52BC"/>
    <w:rsid w:val="005F5ACA"/>
    <w:rsid w:val="005F6DB2"/>
    <w:rsid w:val="005F73A1"/>
    <w:rsid w:val="00600234"/>
    <w:rsid w:val="006028BF"/>
    <w:rsid w:val="00602B09"/>
    <w:rsid w:val="00602F48"/>
    <w:rsid w:val="006049BC"/>
    <w:rsid w:val="00604B25"/>
    <w:rsid w:val="006056E8"/>
    <w:rsid w:val="00605C66"/>
    <w:rsid w:val="00606B1C"/>
    <w:rsid w:val="00606D3F"/>
    <w:rsid w:val="00607B6F"/>
    <w:rsid w:val="00607DDA"/>
    <w:rsid w:val="00607F41"/>
    <w:rsid w:val="00610493"/>
    <w:rsid w:val="006104F9"/>
    <w:rsid w:val="006118F7"/>
    <w:rsid w:val="00611E95"/>
    <w:rsid w:val="0061243E"/>
    <w:rsid w:val="00612B25"/>
    <w:rsid w:val="00613F2A"/>
    <w:rsid w:val="00615101"/>
    <w:rsid w:val="00616B5B"/>
    <w:rsid w:val="00617005"/>
    <w:rsid w:val="00617742"/>
    <w:rsid w:val="00617862"/>
    <w:rsid w:val="00617A64"/>
    <w:rsid w:val="00620974"/>
    <w:rsid w:val="00620A25"/>
    <w:rsid w:val="00621092"/>
    <w:rsid w:val="00621400"/>
    <w:rsid w:val="00621426"/>
    <w:rsid w:val="006225E2"/>
    <w:rsid w:val="00622834"/>
    <w:rsid w:val="00622847"/>
    <w:rsid w:val="00622C2D"/>
    <w:rsid w:val="00622FBD"/>
    <w:rsid w:val="00623FA3"/>
    <w:rsid w:val="006255AE"/>
    <w:rsid w:val="00625947"/>
    <w:rsid w:val="0062628B"/>
    <w:rsid w:val="0062703B"/>
    <w:rsid w:val="00627962"/>
    <w:rsid w:val="00627FA7"/>
    <w:rsid w:val="006300BA"/>
    <w:rsid w:val="006308DE"/>
    <w:rsid w:val="00631060"/>
    <w:rsid w:val="006311D0"/>
    <w:rsid w:val="00631489"/>
    <w:rsid w:val="00631B4C"/>
    <w:rsid w:val="006324FB"/>
    <w:rsid w:val="00633002"/>
    <w:rsid w:val="0063382F"/>
    <w:rsid w:val="00633C2F"/>
    <w:rsid w:val="00633FBE"/>
    <w:rsid w:val="006347F2"/>
    <w:rsid w:val="0063549B"/>
    <w:rsid w:val="00636013"/>
    <w:rsid w:val="006367B6"/>
    <w:rsid w:val="006372B6"/>
    <w:rsid w:val="00637F48"/>
    <w:rsid w:val="00642713"/>
    <w:rsid w:val="00642B08"/>
    <w:rsid w:val="00642D85"/>
    <w:rsid w:val="00642F06"/>
    <w:rsid w:val="00642FB5"/>
    <w:rsid w:val="0064444C"/>
    <w:rsid w:val="0064470C"/>
    <w:rsid w:val="00644DA7"/>
    <w:rsid w:val="00645FB4"/>
    <w:rsid w:val="006508DC"/>
    <w:rsid w:val="00650AE0"/>
    <w:rsid w:val="00650BEC"/>
    <w:rsid w:val="0065149D"/>
    <w:rsid w:val="006537D8"/>
    <w:rsid w:val="00654680"/>
    <w:rsid w:val="00654B54"/>
    <w:rsid w:val="00654CEE"/>
    <w:rsid w:val="00655F35"/>
    <w:rsid w:val="00656187"/>
    <w:rsid w:val="0065655E"/>
    <w:rsid w:val="006566AF"/>
    <w:rsid w:val="0065696A"/>
    <w:rsid w:val="0065721B"/>
    <w:rsid w:val="00657788"/>
    <w:rsid w:val="00660250"/>
    <w:rsid w:val="0066175B"/>
    <w:rsid w:val="0066179D"/>
    <w:rsid w:val="00664173"/>
    <w:rsid w:val="00664F94"/>
    <w:rsid w:val="00665EFA"/>
    <w:rsid w:val="0066614B"/>
    <w:rsid w:val="00666EA3"/>
    <w:rsid w:val="00667710"/>
    <w:rsid w:val="006715B7"/>
    <w:rsid w:val="006717A3"/>
    <w:rsid w:val="0067236F"/>
    <w:rsid w:val="00672B0F"/>
    <w:rsid w:val="00674DC7"/>
    <w:rsid w:val="00675923"/>
    <w:rsid w:val="0067664E"/>
    <w:rsid w:val="00676C23"/>
    <w:rsid w:val="0068032C"/>
    <w:rsid w:val="00680C50"/>
    <w:rsid w:val="00681D6A"/>
    <w:rsid w:val="0068224B"/>
    <w:rsid w:val="006828A4"/>
    <w:rsid w:val="0068357A"/>
    <w:rsid w:val="00683644"/>
    <w:rsid w:val="00683930"/>
    <w:rsid w:val="00683B40"/>
    <w:rsid w:val="0068490E"/>
    <w:rsid w:val="0068544A"/>
    <w:rsid w:val="006870C7"/>
    <w:rsid w:val="00690D46"/>
    <w:rsid w:val="00691980"/>
    <w:rsid w:val="00691A6E"/>
    <w:rsid w:val="006926EC"/>
    <w:rsid w:val="0069347C"/>
    <w:rsid w:val="0069397B"/>
    <w:rsid w:val="00693AC3"/>
    <w:rsid w:val="00693CA1"/>
    <w:rsid w:val="00693F5B"/>
    <w:rsid w:val="006957AC"/>
    <w:rsid w:val="00696536"/>
    <w:rsid w:val="00697DE3"/>
    <w:rsid w:val="006A03B0"/>
    <w:rsid w:val="006A0DA2"/>
    <w:rsid w:val="006A0E4D"/>
    <w:rsid w:val="006A0E6D"/>
    <w:rsid w:val="006A2294"/>
    <w:rsid w:val="006A3833"/>
    <w:rsid w:val="006A4C2B"/>
    <w:rsid w:val="006A4FEB"/>
    <w:rsid w:val="006A50B0"/>
    <w:rsid w:val="006A59BE"/>
    <w:rsid w:val="006A5A59"/>
    <w:rsid w:val="006A69D5"/>
    <w:rsid w:val="006A6E01"/>
    <w:rsid w:val="006B0721"/>
    <w:rsid w:val="006B096B"/>
    <w:rsid w:val="006B134D"/>
    <w:rsid w:val="006B193A"/>
    <w:rsid w:val="006B1A0B"/>
    <w:rsid w:val="006B2D3E"/>
    <w:rsid w:val="006B2D57"/>
    <w:rsid w:val="006B2FCD"/>
    <w:rsid w:val="006B34F4"/>
    <w:rsid w:val="006B37F0"/>
    <w:rsid w:val="006B38AA"/>
    <w:rsid w:val="006B3C18"/>
    <w:rsid w:val="006B49AA"/>
    <w:rsid w:val="006B4ED6"/>
    <w:rsid w:val="006B4F2F"/>
    <w:rsid w:val="006B5716"/>
    <w:rsid w:val="006B62D4"/>
    <w:rsid w:val="006B6C08"/>
    <w:rsid w:val="006B6D55"/>
    <w:rsid w:val="006B6F2D"/>
    <w:rsid w:val="006B72F4"/>
    <w:rsid w:val="006B78A9"/>
    <w:rsid w:val="006B7CC9"/>
    <w:rsid w:val="006C0B1E"/>
    <w:rsid w:val="006C0CE6"/>
    <w:rsid w:val="006C1970"/>
    <w:rsid w:val="006C20A9"/>
    <w:rsid w:val="006C275E"/>
    <w:rsid w:val="006C3180"/>
    <w:rsid w:val="006C39CF"/>
    <w:rsid w:val="006C3A2F"/>
    <w:rsid w:val="006C45EB"/>
    <w:rsid w:val="006C548A"/>
    <w:rsid w:val="006C593D"/>
    <w:rsid w:val="006C5C06"/>
    <w:rsid w:val="006C6003"/>
    <w:rsid w:val="006C7B74"/>
    <w:rsid w:val="006D0064"/>
    <w:rsid w:val="006D0759"/>
    <w:rsid w:val="006D084E"/>
    <w:rsid w:val="006D1ED7"/>
    <w:rsid w:val="006D21EC"/>
    <w:rsid w:val="006D29C9"/>
    <w:rsid w:val="006D2B78"/>
    <w:rsid w:val="006D2C89"/>
    <w:rsid w:val="006D4D71"/>
    <w:rsid w:val="006D527A"/>
    <w:rsid w:val="006D598A"/>
    <w:rsid w:val="006D644A"/>
    <w:rsid w:val="006D68AA"/>
    <w:rsid w:val="006D69A4"/>
    <w:rsid w:val="006D6D36"/>
    <w:rsid w:val="006D7223"/>
    <w:rsid w:val="006D72CE"/>
    <w:rsid w:val="006D775E"/>
    <w:rsid w:val="006D7DEA"/>
    <w:rsid w:val="006E09EE"/>
    <w:rsid w:val="006E0BA5"/>
    <w:rsid w:val="006E0EE0"/>
    <w:rsid w:val="006E1877"/>
    <w:rsid w:val="006E1F72"/>
    <w:rsid w:val="006E23A0"/>
    <w:rsid w:val="006E2763"/>
    <w:rsid w:val="006E32B2"/>
    <w:rsid w:val="006E3BA6"/>
    <w:rsid w:val="006E3F4E"/>
    <w:rsid w:val="006E4102"/>
    <w:rsid w:val="006E412C"/>
    <w:rsid w:val="006E4545"/>
    <w:rsid w:val="006E4DB1"/>
    <w:rsid w:val="006E4F6D"/>
    <w:rsid w:val="006E500E"/>
    <w:rsid w:val="006E548D"/>
    <w:rsid w:val="006E688F"/>
    <w:rsid w:val="006F05D1"/>
    <w:rsid w:val="006F0B47"/>
    <w:rsid w:val="006F0CAA"/>
    <w:rsid w:val="006F1776"/>
    <w:rsid w:val="006F17BC"/>
    <w:rsid w:val="006F1A69"/>
    <w:rsid w:val="006F1FEF"/>
    <w:rsid w:val="006F22C4"/>
    <w:rsid w:val="006F253A"/>
    <w:rsid w:val="006F3BF2"/>
    <w:rsid w:val="006F3F25"/>
    <w:rsid w:val="006F4404"/>
    <w:rsid w:val="006F450E"/>
    <w:rsid w:val="006F4703"/>
    <w:rsid w:val="006F567D"/>
    <w:rsid w:val="006F5C62"/>
    <w:rsid w:val="006F6580"/>
    <w:rsid w:val="006F67D2"/>
    <w:rsid w:val="006F76C2"/>
    <w:rsid w:val="006F7DC7"/>
    <w:rsid w:val="0070070C"/>
    <w:rsid w:val="007007FE"/>
    <w:rsid w:val="0070201B"/>
    <w:rsid w:val="0070242C"/>
    <w:rsid w:val="007025E3"/>
    <w:rsid w:val="00703F33"/>
    <w:rsid w:val="00704CC3"/>
    <w:rsid w:val="00705B23"/>
    <w:rsid w:val="00706238"/>
    <w:rsid w:val="00706621"/>
    <w:rsid w:val="0070740F"/>
    <w:rsid w:val="007074BC"/>
    <w:rsid w:val="00707FA7"/>
    <w:rsid w:val="00710AB2"/>
    <w:rsid w:val="007119E9"/>
    <w:rsid w:val="00711BA7"/>
    <w:rsid w:val="00712348"/>
    <w:rsid w:val="007134B7"/>
    <w:rsid w:val="00713C7F"/>
    <w:rsid w:val="00713F20"/>
    <w:rsid w:val="00713F44"/>
    <w:rsid w:val="0071499D"/>
    <w:rsid w:val="00715863"/>
    <w:rsid w:val="00715C3B"/>
    <w:rsid w:val="00716323"/>
    <w:rsid w:val="00717239"/>
    <w:rsid w:val="007174A6"/>
    <w:rsid w:val="00717ED9"/>
    <w:rsid w:val="00720A49"/>
    <w:rsid w:val="0072130D"/>
    <w:rsid w:val="00721AB4"/>
    <w:rsid w:val="00722AAA"/>
    <w:rsid w:val="0072361A"/>
    <w:rsid w:val="00723777"/>
    <w:rsid w:val="007244CD"/>
    <w:rsid w:val="00724817"/>
    <w:rsid w:val="0072539D"/>
    <w:rsid w:val="00725ED0"/>
    <w:rsid w:val="0072607C"/>
    <w:rsid w:val="00726362"/>
    <w:rsid w:val="00726C26"/>
    <w:rsid w:val="00727338"/>
    <w:rsid w:val="007273C1"/>
    <w:rsid w:val="00727506"/>
    <w:rsid w:val="00730DF7"/>
    <w:rsid w:val="00730FD9"/>
    <w:rsid w:val="00731167"/>
    <w:rsid w:val="00731B9E"/>
    <w:rsid w:val="00731D00"/>
    <w:rsid w:val="00732B39"/>
    <w:rsid w:val="007335ED"/>
    <w:rsid w:val="00735818"/>
    <w:rsid w:val="00735B53"/>
    <w:rsid w:val="00735B7E"/>
    <w:rsid w:val="00735D6D"/>
    <w:rsid w:val="0073604A"/>
    <w:rsid w:val="007370C1"/>
    <w:rsid w:val="00737469"/>
    <w:rsid w:val="00737E14"/>
    <w:rsid w:val="00740DDA"/>
    <w:rsid w:val="007417C4"/>
    <w:rsid w:val="007428A6"/>
    <w:rsid w:val="0074335A"/>
    <w:rsid w:val="0074362F"/>
    <w:rsid w:val="00743C51"/>
    <w:rsid w:val="00743F06"/>
    <w:rsid w:val="007451D7"/>
    <w:rsid w:val="0074599B"/>
    <w:rsid w:val="00746D35"/>
    <w:rsid w:val="00747349"/>
    <w:rsid w:val="00751FDB"/>
    <w:rsid w:val="007530DB"/>
    <w:rsid w:val="00753F05"/>
    <w:rsid w:val="00755AA8"/>
    <w:rsid w:val="0075630E"/>
    <w:rsid w:val="007565CE"/>
    <w:rsid w:val="00756F09"/>
    <w:rsid w:val="00756FF8"/>
    <w:rsid w:val="00760C79"/>
    <w:rsid w:val="00761487"/>
    <w:rsid w:val="007625E4"/>
    <w:rsid w:val="00762CBE"/>
    <w:rsid w:val="00762D34"/>
    <w:rsid w:val="007630AF"/>
    <w:rsid w:val="0076471B"/>
    <w:rsid w:val="00764741"/>
    <w:rsid w:val="007666E9"/>
    <w:rsid w:val="00770510"/>
    <w:rsid w:val="007708EC"/>
    <w:rsid w:val="00770B74"/>
    <w:rsid w:val="007712C1"/>
    <w:rsid w:val="0077216F"/>
    <w:rsid w:val="007727E8"/>
    <w:rsid w:val="0077367A"/>
    <w:rsid w:val="00773A15"/>
    <w:rsid w:val="00774025"/>
    <w:rsid w:val="00774580"/>
    <w:rsid w:val="00775232"/>
    <w:rsid w:val="007752BA"/>
    <w:rsid w:val="007752DE"/>
    <w:rsid w:val="007754B7"/>
    <w:rsid w:val="007754F5"/>
    <w:rsid w:val="007755A7"/>
    <w:rsid w:val="00776FCF"/>
    <w:rsid w:val="00777052"/>
    <w:rsid w:val="0077745C"/>
    <w:rsid w:val="007774D6"/>
    <w:rsid w:val="00780555"/>
    <w:rsid w:val="0078100E"/>
    <w:rsid w:val="00781167"/>
    <w:rsid w:val="00781244"/>
    <w:rsid w:val="007825F3"/>
    <w:rsid w:val="00782759"/>
    <w:rsid w:val="00782D0F"/>
    <w:rsid w:val="00783C74"/>
    <w:rsid w:val="00784AAA"/>
    <w:rsid w:val="0078502C"/>
    <w:rsid w:val="0078570F"/>
    <w:rsid w:val="00785A72"/>
    <w:rsid w:val="00785CDD"/>
    <w:rsid w:val="007860D7"/>
    <w:rsid w:val="00786218"/>
    <w:rsid w:val="007863A8"/>
    <w:rsid w:val="00786BCE"/>
    <w:rsid w:val="00786CD6"/>
    <w:rsid w:val="007875CC"/>
    <w:rsid w:val="007876DB"/>
    <w:rsid w:val="007876E9"/>
    <w:rsid w:val="007879D8"/>
    <w:rsid w:val="00787E8B"/>
    <w:rsid w:val="00787F0E"/>
    <w:rsid w:val="007900BA"/>
    <w:rsid w:val="007905E7"/>
    <w:rsid w:val="00790A94"/>
    <w:rsid w:val="00790D55"/>
    <w:rsid w:val="00790F90"/>
    <w:rsid w:val="0079268C"/>
    <w:rsid w:val="00792779"/>
    <w:rsid w:val="00794ADC"/>
    <w:rsid w:val="00794BBC"/>
    <w:rsid w:val="00794E19"/>
    <w:rsid w:val="00795010"/>
    <w:rsid w:val="0079543F"/>
    <w:rsid w:val="007954CA"/>
    <w:rsid w:val="00795B02"/>
    <w:rsid w:val="00795C0E"/>
    <w:rsid w:val="00795C32"/>
    <w:rsid w:val="00796292"/>
    <w:rsid w:val="007969FA"/>
    <w:rsid w:val="00797770"/>
    <w:rsid w:val="00797845"/>
    <w:rsid w:val="007A0C0E"/>
    <w:rsid w:val="007A214D"/>
    <w:rsid w:val="007A2254"/>
    <w:rsid w:val="007A2DA9"/>
    <w:rsid w:val="007A35F3"/>
    <w:rsid w:val="007A3E4B"/>
    <w:rsid w:val="007A484E"/>
    <w:rsid w:val="007A52AE"/>
    <w:rsid w:val="007A5374"/>
    <w:rsid w:val="007A5B15"/>
    <w:rsid w:val="007A689E"/>
    <w:rsid w:val="007A7EF0"/>
    <w:rsid w:val="007B0361"/>
    <w:rsid w:val="007B18ED"/>
    <w:rsid w:val="007B2124"/>
    <w:rsid w:val="007B2217"/>
    <w:rsid w:val="007B22EA"/>
    <w:rsid w:val="007B2BC3"/>
    <w:rsid w:val="007B3290"/>
    <w:rsid w:val="007B3C49"/>
    <w:rsid w:val="007B419F"/>
    <w:rsid w:val="007B4883"/>
    <w:rsid w:val="007B51BA"/>
    <w:rsid w:val="007B689D"/>
    <w:rsid w:val="007B6DD9"/>
    <w:rsid w:val="007B70D4"/>
    <w:rsid w:val="007C046F"/>
    <w:rsid w:val="007C05DC"/>
    <w:rsid w:val="007C080F"/>
    <w:rsid w:val="007C09CC"/>
    <w:rsid w:val="007C0D19"/>
    <w:rsid w:val="007C1155"/>
    <w:rsid w:val="007C151C"/>
    <w:rsid w:val="007C2802"/>
    <w:rsid w:val="007C36E5"/>
    <w:rsid w:val="007C418E"/>
    <w:rsid w:val="007C4527"/>
    <w:rsid w:val="007C46A5"/>
    <w:rsid w:val="007C499C"/>
    <w:rsid w:val="007C53CF"/>
    <w:rsid w:val="007C5422"/>
    <w:rsid w:val="007C6404"/>
    <w:rsid w:val="007C740E"/>
    <w:rsid w:val="007C7B27"/>
    <w:rsid w:val="007C7BF1"/>
    <w:rsid w:val="007C7F19"/>
    <w:rsid w:val="007D0828"/>
    <w:rsid w:val="007D087C"/>
    <w:rsid w:val="007D0F10"/>
    <w:rsid w:val="007D2446"/>
    <w:rsid w:val="007D286F"/>
    <w:rsid w:val="007D354E"/>
    <w:rsid w:val="007D390B"/>
    <w:rsid w:val="007D4131"/>
    <w:rsid w:val="007D41F5"/>
    <w:rsid w:val="007D4783"/>
    <w:rsid w:val="007D5380"/>
    <w:rsid w:val="007D5764"/>
    <w:rsid w:val="007D6B2E"/>
    <w:rsid w:val="007D7DB2"/>
    <w:rsid w:val="007E0720"/>
    <w:rsid w:val="007E1101"/>
    <w:rsid w:val="007E184F"/>
    <w:rsid w:val="007E18DB"/>
    <w:rsid w:val="007E2350"/>
    <w:rsid w:val="007E26B3"/>
    <w:rsid w:val="007E26F3"/>
    <w:rsid w:val="007E3095"/>
    <w:rsid w:val="007E3114"/>
    <w:rsid w:val="007E3210"/>
    <w:rsid w:val="007E4312"/>
    <w:rsid w:val="007E44E6"/>
    <w:rsid w:val="007E47D3"/>
    <w:rsid w:val="007E56AC"/>
    <w:rsid w:val="007E5D06"/>
    <w:rsid w:val="007E6BAC"/>
    <w:rsid w:val="007E72BD"/>
    <w:rsid w:val="007F1B7D"/>
    <w:rsid w:val="007F3CC8"/>
    <w:rsid w:val="007F593B"/>
    <w:rsid w:val="007F6C50"/>
    <w:rsid w:val="007F7042"/>
    <w:rsid w:val="008001B4"/>
    <w:rsid w:val="00801C68"/>
    <w:rsid w:val="0080220F"/>
    <w:rsid w:val="00802597"/>
    <w:rsid w:val="00802AFC"/>
    <w:rsid w:val="00803B74"/>
    <w:rsid w:val="0080402F"/>
    <w:rsid w:val="00804A50"/>
    <w:rsid w:val="00804C16"/>
    <w:rsid w:val="00804F68"/>
    <w:rsid w:val="0080551C"/>
    <w:rsid w:val="008062E2"/>
    <w:rsid w:val="00806615"/>
    <w:rsid w:val="00806792"/>
    <w:rsid w:val="00806958"/>
    <w:rsid w:val="00806E41"/>
    <w:rsid w:val="008072B6"/>
    <w:rsid w:val="00807436"/>
    <w:rsid w:val="008079C8"/>
    <w:rsid w:val="00807CEC"/>
    <w:rsid w:val="00810600"/>
    <w:rsid w:val="00810E26"/>
    <w:rsid w:val="00810F3D"/>
    <w:rsid w:val="00811559"/>
    <w:rsid w:val="00811BA0"/>
    <w:rsid w:val="008120CE"/>
    <w:rsid w:val="0081229B"/>
    <w:rsid w:val="00812526"/>
    <w:rsid w:val="008127E4"/>
    <w:rsid w:val="0081329E"/>
    <w:rsid w:val="00816864"/>
    <w:rsid w:val="00816AF3"/>
    <w:rsid w:val="00820FAA"/>
    <w:rsid w:val="008210F4"/>
    <w:rsid w:val="0082124B"/>
    <w:rsid w:val="00823D58"/>
    <w:rsid w:val="00823F9C"/>
    <w:rsid w:val="00824ED5"/>
    <w:rsid w:val="00825863"/>
    <w:rsid w:val="00825A81"/>
    <w:rsid w:val="00826412"/>
    <w:rsid w:val="00827757"/>
    <w:rsid w:val="00827BCC"/>
    <w:rsid w:val="008296FF"/>
    <w:rsid w:val="00830A69"/>
    <w:rsid w:val="008316AD"/>
    <w:rsid w:val="00832375"/>
    <w:rsid w:val="00832462"/>
    <w:rsid w:val="00832EE7"/>
    <w:rsid w:val="00832FC3"/>
    <w:rsid w:val="00833020"/>
    <w:rsid w:val="00833C24"/>
    <w:rsid w:val="00834935"/>
    <w:rsid w:val="00835993"/>
    <w:rsid w:val="00835C66"/>
    <w:rsid w:val="008361AE"/>
    <w:rsid w:val="00836266"/>
    <w:rsid w:val="0083654F"/>
    <w:rsid w:val="008368C7"/>
    <w:rsid w:val="00836D64"/>
    <w:rsid w:val="008376AE"/>
    <w:rsid w:val="00837DC6"/>
    <w:rsid w:val="008405B9"/>
    <w:rsid w:val="008416DC"/>
    <w:rsid w:val="00842E2B"/>
    <w:rsid w:val="00843838"/>
    <w:rsid w:val="00843C73"/>
    <w:rsid w:val="0084540A"/>
    <w:rsid w:val="00845732"/>
    <w:rsid w:val="00846AA8"/>
    <w:rsid w:val="0084783F"/>
    <w:rsid w:val="00850FC9"/>
    <w:rsid w:val="00851A7D"/>
    <w:rsid w:val="00851CFA"/>
    <w:rsid w:val="0085236A"/>
    <w:rsid w:val="008526AD"/>
    <w:rsid w:val="0085317E"/>
    <w:rsid w:val="00853312"/>
    <w:rsid w:val="00855EA1"/>
    <w:rsid w:val="008571E5"/>
    <w:rsid w:val="00857E46"/>
    <w:rsid w:val="00861B18"/>
    <w:rsid w:val="00861D52"/>
    <w:rsid w:val="00862541"/>
    <w:rsid w:val="0086280B"/>
    <w:rsid w:val="008634B7"/>
    <w:rsid w:val="00863F1F"/>
    <w:rsid w:val="00864381"/>
    <w:rsid w:val="00864921"/>
    <w:rsid w:val="00865E1E"/>
    <w:rsid w:val="00866227"/>
    <w:rsid w:val="008663A6"/>
    <w:rsid w:val="00866FDB"/>
    <w:rsid w:val="008671D8"/>
    <w:rsid w:val="00867AE7"/>
    <w:rsid w:val="00867EC5"/>
    <w:rsid w:val="00870184"/>
    <w:rsid w:val="00870629"/>
    <w:rsid w:val="00870708"/>
    <w:rsid w:val="008712B2"/>
    <w:rsid w:val="008714CE"/>
    <w:rsid w:val="0087443E"/>
    <w:rsid w:val="00874946"/>
    <w:rsid w:val="008749DE"/>
    <w:rsid w:val="008756F7"/>
    <w:rsid w:val="00876591"/>
    <w:rsid w:val="0087758B"/>
    <w:rsid w:val="0088066B"/>
    <w:rsid w:val="00880C08"/>
    <w:rsid w:val="00880C91"/>
    <w:rsid w:val="00881A57"/>
    <w:rsid w:val="00882AEA"/>
    <w:rsid w:val="00883259"/>
    <w:rsid w:val="008837CA"/>
    <w:rsid w:val="00883BDB"/>
    <w:rsid w:val="00884CB3"/>
    <w:rsid w:val="0088538A"/>
    <w:rsid w:val="008854A5"/>
    <w:rsid w:val="00885570"/>
    <w:rsid w:val="00885BA3"/>
    <w:rsid w:val="00885E74"/>
    <w:rsid w:val="00887601"/>
    <w:rsid w:val="00890009"/>
    <w:rsid w:val="00890415"/>
    <w:rsid w:val="008905D6"/>
    <w:rsid w:val="0089209E"/>
    <w:rsid w:val="00892DA0"/>
    <w:rsid w:val="008939CC"/>
    <w:rsid w:val="008939CD"/>
    <w:rsid w:val="00893D82"/>
    <w:rsid w:val="0089442A"/>
    <w:rsid w:val="00894591"/>
    <w:rsid w:val="008945B2"/>
    <w:rsid w:val="00896837"/>
    <w:rsid w:val="008975BE"/>
    <w:rsid w:val="00897831"/>
    <w:rsid w:val="00897DB8"/>
    <w:rsid w:val="008A0DBD"/>
    <w:rsid w:val="008A1B26"/>
    <w:rsid w:val="008A1EAE"/>
    <w:rsid w:val="008A30F2"/>
    <w:rsid w:val="008A3601"/>
    <w:rsid w:val="008A39C2"/>
    <w:rsid w:val="008A3D8C"/>
    <w:rsid w:val="008A52DA"/>
    <w:rsid w:val="008A5424"/>
    <w:rsid w:val="008A57AA"/>
    <w:rsid w:val="008A5B71"/>
    <w:rsid w:val="008A5D5B"/>
    <w:rsid w:val="008B0FC9"/>
    <w:rsid w:val="008B193A"/>
    <w:rsid w:val="008B33EA"/>
    <w:rsid w:val="008B38E5"/>
    <w:rsid w:val="008B3E4F"/>
    <w:rsid w:val="008B4415"/>
    <w:rsid w:val="008B4C2E"/>
    <w:rsid w:val="008B5B47"/>
    <w:rsid w:val="008B5DB7"/>
    <w:rsid w:val="008B63A5"/>
    <w:rsid w:val="008B6F94"/>
    <w:rsid w:val="008B7165"/>
    <w:rsid w:val="008B72EB"/>
    <w:rsid w:val="008B7441"/>
    <w:rsid w:val="008C03CB"/>
    <w:rsid w:val="008C0781"/>
    <w:rsid w:val="008C0B49"/>
    <w:rsid w:val="008C0F6E"/>
    <w:rsid w:val="008C1CFB"/>
    <w:rsid w:val="008C2AB3"/>
    <w:rsid w:val="008C493C"/>
    <w:rsid w:val="008C5344"/>
    <w:rsid w:val="008C5BFA"/>
    <w:rsid w:val="008C6115"/>
    <w:rsid w:val="008C650C"/>
    <w:rsid w:val="008C66F4"/>
    <w:rsid w:val="008C6A41"/>
    <w:rsid w:val="008C6CF4"/>
    <w:rsid w:val="008C703D"/>
    <w:rsid w:val="008C7864"/>
    <w:rsid w:val="008C7C42"/>
    <w:rsid w:val="008D1E2F"/>
    <w:rsid w:val="008D28C8"/>
    <w:rsid w:val="008D3347"/>
    <w:rsid w:val="008D3C0C"/>
    <w:rsid w:val="008D4805"/>
    <w:rsid w:val="008D49DC"/>
    <w:rsid w:val="008D501C"/>
    <w:rsid w:val="008D5DA1"/>
    <w:rsid w:val="008D6491"/>
    <w:rsid w:val="008D7EF9"/>
    <w:rsid w:val="008E017C"/>
    <w:rsid w:val="008E01B8"/>
    <w:rsid w:val="008E1CBC"/>
    <w:rsid w:val="008E1F49"/>
    <w:rsid w:val="008E2F5F"/>
    <w:rsid w:val="008E343D"/>
    <w:rsid w:val="008E4411"/>
    <w:rsid w:val="008E4493"/>
    <w:rsid w:val="008E5B93"/>
    <w:rsid w:val="008E6ED0"/>
    <w:rsid w:val="008F0144"/>
    <w:rsid w:val="008F26A5"/>
    <w:rsid w:val="008F2C0C"/>
    <w:rsid w:val="008F2D29"/>
    <w:rsid w:val="008F2FF6"/>
    <w:rsid w:val="008F35F5"/>
    <w:rsid w:val="008F5574"/>
    <w:rsid w:val="008F6012"/>
    <w:rsid w:val="008F6B10"/>
    <w:rsid w:val="008F7281"/>
    <w:rsid w:val="008F7585"/>
    <w:rsid w:val="008F7B62"/>
    <w:rsid w:val="0090190B"/>
    <w:rsid w:val="00901FDE"/>
    <w:rsid w:val="009025B9"/>
    <w:rsid w:val="009029A0"/>
    <w:rsid w:val="00902BB0"/>
    <w:rsid w:val="0090353E"/>
    <w:rsid w:val="00903E0E"/>
    <w:rsid w:val="00903F7A"/>
    <w:rsid w:val="009041A2"/>
    <w:rsid w:val="00904618"/>
    <w:rsid w:val="00904B87"/>
    <w:rsid w:val="0090569C"/>
    <w:rsid w:val="00906468"/>
    <w:rsid w:val="00906721"/>
    <w:rsid w:val="00907A19"/>
    <w:rsid w:val="00907B4A"/>
    <w:rsid w:val="0091026A"/>
    <w:rsid w:val="0091060A"/>
    <w:rsid w:val="00910FEC"/>
    <w:rsid w:val="00911563"/>
    <w:rsid w:val="00912446"/>
    <w:rsid w:val="009125F1"/>
    <w:rsid w:val="00912EC9"/>
    <w:rsid w:val="0091358A"/>
    <w:rsid w:val="00914489"/>
    <w:rsid w:val="009146FC"/>
    <w:rsid w:val="009150A6"/>
    <w:rsid w:val="009150C8"/>
    <w:rsid w:val="0091548F"/>
    <w:rsid w:val="0091552F"/>
    <w:rsid w:val="00915A2E"/>
    <w:rsid w:val="00916850"/>
    <w:rsid w:val="00917282"/>
    <w:rsid w:val="00917928"/>
    <w:rsid w:val="00917F09"/>
    <w:rsid w:val="0091BD78"/>
    <w:rsid w:val="00920221"/>
    <w:rsid w:val="00920541"/>
    <w:rsid w:val="009206EE"/>
    <w:rsid w:val="00920966"/>
    <w:rsid w:val="00921C98"/>
    <w:rsid w:val="0092210B"/>
    <w:rsid w:val="00922793"/>
    <w:rsid w:val="00922D80"/>
    <w:rsid w:val="009237C6"/>
    <w:rsid w:val="00924A38"/>
    <w:rsid w:val="00924B6D"/>
    <w:rsid w:val="00925D44"/>
    <w:rsid w:val="009261ED"/>
    <w:rsid w:val="009268B8"/>
    <w:rsid w:val="0092696B"/>
    <w:rsid w:val="00927A2D"/>
    <w:rsid w:val="00927DA6"/>
    <w:rsid w:val="0093179B"/>
    <w:rsid w:val="00931AD6"/>
    <w:rsid w:val="00932CB1"/>
    <w:rsid w:val="00933840"/>
    <w:rsid w:val="0093519F"/>
    <w:rsid w:val="009368BF"/>
    <w:rsid w:val="00936D6A"/>
    <w:rsid w:val="0093732F"/>
    <w:rsid w:val="009408B4"/>
    <w:rsid w:val="009408B6"/>
    <w:rsid w:val="00940914"/>
    <w:rsid w:val="00941C0E"/>
    <w:rsid w:val="00942002"/>
    <w:rsid w:val="009421CF"/>
    <w:rsid w:val="0094338F"/>
    <w:rsid w:val="00943595"/>
    <w:rsid w:val="00943D14"/>
    <w:rsid w:val="009445CC"/>
    <w:rsid w:val="00945141"/>
    <w:rsid w:val="0094589C"/>
    <w:rsid w:val="00945C6E"/>
    <w:rsid w:val="00945CD9"/>
    <w:rsid w:val="00946273"/>
    <w:rsid w:val="00950934"/>
    <w:rsid w:val="009513DD"/>
    <w:rsid w:val="009516AF"/>
    <w:rsid w:val="00952727"/>
    <w:rsid w:val="00952AE3"/>
    <w:rsid w:val="00952B6E"/>
    <w:rsid w:val="00952E4D"/>
    <w:rsid w:val="009532A9"/>
    <w:rsid w:val="00955375"/>
    <w:rsid w:val="00955CB7"/>
    <w:rsid w:val="00956590"/>
    <w:rsid w:val="009565A2"/>
    <w:rsid w:val="00956B92"/>
    <w:rsid w:val="00956DFB"/>
    <w:rsid w:val="00957105"/>
    <w:rsid w:val="009574FC"/>
    <w:rsid w:val="009608FA"/>
    <w:rsid w:val="009611CA"/>
    <w:rsid w:val="0096173C"/>
    <w:rsid w:val="00961912"/>
    <w:rsid w:val="00962A7C"/>
    <w:rsid w:val="00963406"/>
    <w:rsid w:val="00963A10"/>
    <w:rsid w:val="009648A5"/>
    <w:rsid w:val="00964C70"/>
    <w:rsid w:val="00965AE0"/>
    <w:rsid w:val="00965B84"/>
    <w:rsid w:val="00967087"/>
    <w:rsid w:val="009677E7"/>
    <w:rsid w:val="00967A81"/>
    <w:rsid w:val="00967DDD"/>
    <w:rsid w:val="00967F2E"/>
    <w:rsid w:val="00967F3F"/>
    <w:rsid w:val="00970127"/>
    <w:rsid w:val="00970174"/>
    <w:rsid w:val="009705E2"/>
    <w:rsid w:val="009710FE"/>
    <w:rsid w:val="00971DBC"/>
    <w:rsid w:val="00971E10"/>
    <w:rsid w:val="00972A77"/>
    <w:rsid w:val="00972E17"/>
    <w:rsid w:val="00973268"/>
    <w:rsid w:val="00975C25"/>
    <w:rsid w:val="00980D4B"/>
    <w:rsid w:val="00981030"/>
    <w:rsid w:val="0098114D"/>
    <w:rsid w:val="00981414"/>
    <w:rsid w:val="009814AD"/>
    <w:rsid w:val="00981548"/>
    <w:rsid w:val="00982F75"/>
    <w:rsid w:val="009833EB"/>
    <w:rsid w:val="009835CA"/>
    <w:rsid w:val="00983C8C"/>
    <w:rsid w:val="00984184"/>
    <w:rsid w:val="00984199"/>
    <w:rsid w:val="00985799"/>
    <w:rsid w:val="009870D1"/>
    <w:rsid w:val="009872CA"/>
    <w:rsid w:val="0099064A"/>
    <w:rsid w:val="00990BBA"/>
    <w:rsid w:val="00990F14"/>
    <w:rsid w:val="00991562"/>
    <w:rsid w:val="0099175E"/>
    <w:rsid w:val="009920E7"/>
    <w:rsid w:val="009926B7"/>
    <w:rsid w:val="00992BB5"/>
    <w:rsid w:val="00992CCC"/>
    <w:rsid w:val="00993D12"/>
    <w:rsid w:val="00994CC9"/>
    <w:rsid w:val="0099562C"/>
    <w:rsid w:val="0099649C"/>
    <w:rsid w:val="009A04F4"/>
    <w:rsid w:val="009A1C0E"/>
    <w:rsid w:val="009A1CF2"/>
    <w:rsid w:val="009A265D"/>
    <w:rsid w:val="009A2B4D"/>
    <w:rsid w:val="009A3433"/>
    <w:rsid w:val="009A3459"/>
    <w:rsid w:val="009A3D0E"/>
    <w:rsid w:val="009A408F"/>
    <w:rsid w:val="009A40D5"/>
    <w:rsid w:val="009A446B"/>
    <w:rsid w:val="009A454B"/>
    <w:rsid w:val="009A4D78"/>
    <w:rsid w:val="009A54DB"/>
    <w:rsid w:val="009A69A9"/>
    <w:rsid w:val="009A7690"/>
    <w:rsid w:val="009A7AC6"/>
    <w:rsid w:val="009A7E05"/>
    <w:rsid w:val="009B0287"/>
    <w:rsid w:val="009B0361"/>
    <w:rsid w:val="009B03E5"/>
    <w:rsid w:val="009B1CC8"/>
    <w:rsid w:val="009B2260"/>
    <w:rsid w:val="009B2943"/>
    <w:rsid w:val="009B34D8"/>
    <w:rsid w:val="009B3C58"/>
    <w:rsid w:val="009B3EF5"/>
    <w:rsid w:val="009B57BD"/>
    <w:rsid w:val="009B5823"/>
    <w:rsid w:val="009B5C91"/>
    <w:rsid w:val="009B7C33"/>
    <w:rsid w:val="009B7D40"/>
    <w:rsid w:val="009C0191"/>
    <w:rsid w:val="009C0612"/>
    <w:rsid w:val="009C2AA2"/>
    <w:rsid w:val="009C2F81"/>
    <w:rsid w:val="009C2FC3"/>
    <w:rsid w:val="009C30BB"/>
    <w:rsid w:val="009C3733"/>
    <w:rsid w:val="009C3A2C"/>
    <w:rsid w:val="009C54BF"/>
    <w:rsid w:val="009C55B1"/>
    <w:rsid w:val="009C6011"/>
    <w:rsid w:val="009C67D1"/>
    <w:rsid w:val="009C744A"/>
    <w:rsid w:val="009C74AE"/>
    <w:rsid w:val="009C778E"/>
    <w:rsid w:val="009C7D50"/>
    <w:rsid w:val="009D0D3C"/>
    <w:rsid w:val="009D17D2"/>
    <w:rsid w:val="009D1A31"/>
    <w:rsid w:val="009D2F5B"/>
    <w:rsid w:val="009D353B"/>
    <w:rsid w:val="009D3AD1"/>
    <w:rsid w:val="009D44AF"/>
    <w:rsid w:val="009D4DE3"/>
    <w:rsid w:val="009D4E46"/>
    <w:rsid w:val="009D62E0"/>
    <w:rsid w:val="009D6373"/>
    <w:rsid w:val="009D76A5"/>
    <w:rsid w:val="009E09A9"/>
    <w:rsid w:val="009E0A96"/>
    <w:rsid w:val="009E120D"/>
    <w:rsid w:val="009E2217"/>
    <w:rsid w:val="009E3505"/>
    <w:rsid w:val="009E39A3"/>
    <w:rsid w:val="009E4158"/>
    <w:rsid w:val="009E533E"/>
    <w:rsid w:val="009E687D"/>
    <w:rsid w:val="009E68E6"/>
    <w:rsid w:val="009E73BA"/>
    <w:rsid w:val="009E7BE1"/>
    <w:rsid w:val="009E7F04"/>
    <w:rsid w:val="009F0C38"/>
    <w:rsid w:val="009F10C9"/>
    <w:rsid w:val="009F10CF"/>
    <w:rsid w:val="009F142A"/>
    <w:rsid w:val="009F14AE"/>
    <w:rsid w:val="009F18AE"/>
    <w:rsid w:val="009F27C3"/>
    <w:rsid w:val="009F280E"/>
    <w:rsid w:val="009F2EF4"/>
    <w:rsid w:val="009F350B"/>
    <w:rsid w:val="009F3518"/>
    <w:rsid w:val="009F3A38"/>
    <w:rsid w:val="009F4186"/>
    <w:rsid w:val="009F46CA"/>
    <w:rsid w:val="009F570F"/>
    <w:rsid w:val="009F5B75"/>
    <w:rsid w:val="009F6291"/>
    <w:rsid w:val="009F666F"/>
    <w:rsid w:val="009F7377"/>
    <w:rsid w:val="009F7398"/>
    <w:rsid w:val="009F7645"/>
    <w:rsid w:val="009F7693"/>
    <w:rsid w:val="009F7721"/>
    <w:rsid w:val="00A00067"/>
    <w:rsid w:val="00A00678"/>
    <w:rsid w:val="00A012CF"/>
    <w:rsid w:val="00A017B1"/>
    <w:rsid w:val="00A01E65"/>
    <w:rsid w:val="00A01EE8"/>
    <w:rsid w:val="00A0257C"/>
    <w:rsid w:val="00A02D19"/>
    <w:rsid w:val="00A0470A"/>
    <w:rsid w:val="00A05217"/>
    <w:rsid w:val="00A057F3"/>
    <w:rsid w:val="00A05968"/>
    <w:rsid w:val="00A05BB9"/>
    <w:rsid w:val="00A06E48"/>
    <w:rsid w:val="00A07131"/>
    <w:rsid w:val="00A10840"/>
    <w:rsid w:val="00A1085F"/>
    <w:rsid w:val="00A10A72"/>
    <w:rsid w:val="00A111C0"/>
    <w:rsid w:val="00A1147D"/>
    <w:rsid w:val="00A1221B"/>
    <w:rsid w:val="00A13401"/>
    <w:rsid w:val="00A13E29"/>
    <w:rsid w:val="00A159F1"/>
    <w:rsid w:val="00A167E4"/>
    <w:rsid w:val="00A17113"/>
    <w:rsid w:val="00A171DC"/>
    <w:rsid w:val="00A20857"/>
    <w:rsid w:val="00A21A87"/>
    <w:rsid w:val="00A21DDD"/>
    <w:rsid w:val="00A21F62"/>
    <w:rsid w:val="00A222B7"/>
    <w:rsid w:val="00A22A52"/>
    <w:rsid w:val="00A22A9D"/>
    <w:rsid w:val="00A2379F"/>
    <w:rsid w:val="00A243A5"/>
    <w:rsid w:val="00A26552"/>
    <w:rsid w:val="00A26A51"/>
    <w:rsid w:val="00A27706"/>
    <w:rsid w:val="00A277DA"/>
    <w:rsid w:val="00A30B74"/>
    <w:rsid w:val="00A30C78"/>
    <w:rsid w:val="00A3159F"/>
    <w:rsid w:val="00A31CD5"/>
    <w:rsid w:val="00A31E07"/>
    <w:rsid w:val="00A3231E"/>
    <w:rsid w:val="00A32609"/>
    <w:rsid w:val="00A33609"/>
    <w:rsid w:val="00A338B5"/>
    <w:rsid w:val="00A34777"/>
    <w:rsid w:val="00A34F6D"/>
    <w:rsid w:val="00A35201"/>
    <w:rsid w:val="00A36594"/>
    <w:rsid w:val="00A36EC2"/>
    <w:rsid w:val="00A36F00"/>
    <w:rsid w:val="00A40092"/>
    <w:rsid w:val="00A40D9A"/>
    <w:rsid w:val="00A41B9C"/>
    <w:rsid w:val="00A42823"/>
    <w:rsid w:val="00A43853"/>
    <w:rsid w:val="00A447A7"/>
    <w:rsid w:val="00A4534E"/>
    <w:rsid w:val="00A458D5"/>
    <w:rsid w:val="00A462C7"/>
    <w:rsid w:val="00A46896"/>
    <w:rsid w:val="00A47626"/>
    <w:rsid w:val="00A51507"/>
    <w:rsid w:val="00A5166C"/>
    <w:rsid w:val="00A52380"/>
    <w:rsid w:val="00A523CC"/>
    <w:rsid w:val="00A5265B"/>
    <w:rsid w:val="00A52A1E"/>
    <w:rsid w:val="00A52DAE"/>
    <w:rsid w:val="00A54587"/>
    <w:rsid w:val="00A5498C"/>
    <w:rsid w:val="00A54C04"/>
    <w:rsid w:val="00A5631B"/>
    <w:rsid w:val="00A566A4"/>
    <w:rsid w:val="00A56CF1"/>
    <w:rsid w:val="00A56D0B"/>
    <w:rsid w:val="00A576C7"/>
    <w:rsid w:val="00A60B9D"/>
    <w:rsid w:val="00A61BF9"/>
    <w:rsid w:val="00A625D9"/>
    <w:rsid w:val="00A6274D"/>
    <w:rsid w:val="00A63184"/>
    <w:rsid w:val="00A63AB2"/>
    <w:rsid w:val="00A6428B"/>
    <w:rsid w:val="00A6450A"/>
    <w:rsid w:val="00A6469E"/>
    <w:rsid w:val="00A64DD5"/>
    <w:rsid w:val="00A6508C"/>
    <w:rsid w:val="00A65DCC"/>
    <w:rsid w:val="00A660F4"/>
    <w:rsid w:val="00A701A1"/>
    <w:rsid w:val="00A7177F"/>
    <w:rsid w:val="00A71CA3"/>
    <w:rsid w:val="00A71F85"/>
    <w:rsid w:val="00A723CF"/>
    <w:rsid w:val="00A7251A"/>
    <w:rsid w:val="00A73B1F"/>
    <w:rsid w:val="00A7408F"/>
    <w:rsid w:val="00A74361"/>
    <w:rsid w:val="00A74976"/>
    <w:rsid w:val="00A74DEE"/>
    <w:rsid w:val="00A7500A"/>
    <w:rsid w:val="00A757C6"/>
    <w:rsid w:val="00A77278"/>
    <w:rsid w:val="00A77364"/>
    <w:rsid w:val="00A77387"/>
    <w:rsid w:val="00A81438"/>
    <w:rsid w:val="00A8160B"/>
    <w:rsid w:val="00A81AA6"/>
    <w:rsid w:val="00A827E9"/>
    <w:rsid w:val="00A828A3"/>
    <w:rsid w:val="00A82FA1"/>
    <w:rsid w:val="00A83765"/>
    <w:rsid w:val="00A8517F"/>
    <w:rsid w:val="00A86B37"/>
    <w:rsid w:val="00A86D6B"/>
    <w:rsid w:val="00A87663"/>
    <w:rsid w:val="00A902F1"/>
    <w:rsid w:val="00A90E3C"/>
    <w:rsid w:val="00A91019"/>
    <w:rsid w:val="00A925AF"/>
    <w:rsid w:val="00A92D1C"/>
    <w:rsid w:val="00A92DCD"/>
    <w:rsid w:val="00A94A80"/>
    <w:rsid w:val="00A95ED6"/>
    <w:rsid w:val="00A96272"/>
    <w:rsid w:val="00A963E0"/>
    <w:rsid w:val="00A96725"/>
    <w:rsid w:val="00A97057"/>
    <w:rsid w:val="00A971B3"/>
    <w:rsid w:val="00AA156D"/>
    <w:rsid w:val="00AA47ED"/>
    <w:rsid w:val="00AA487C"/>
    <w:rsid w:val="00AA6DA4"/>
    <w:rsid w:val="00AA6F2C"/>
    <w:rsid w:val="00AB0199"/>
    <w:rsid w:val="00AB01C9"/>
    <w:rsid w:val="00AB0BD1"/>
    <w:rsid w:val="00AB1B2D"/>
    <w:rsid w:val="00AB1FA6"/>
    <w:rsid w:val="00AB1FAF"/>
    <w:rsid w:val="00AB2098"/>
    <w:rsid w:val="00AB2BC0"/>
    <w:rsid w:val="00AB3B9B"/>
    <w:rsid w:val="00AB4CCE"/>
    <w:rsid w:val="00AB5605"/>
    <w:rsid w:val="00AB68A5"/>
    <w:rsid w:val="00AB6DF5"/>
    <w:rsid w:val="00AB708C"/>
    <w:rsid w:val="00AC0074"/>
    <w:rsid w:val="00AC0268"/>
    <w:rsid w:val="00AC18F6"/>
    <w:rsid w:val="00AC1F7B"/>
    <w:rsid w:val="00AC21F5"/>
    <w:rsid w:val="00AC2DE2"/>
    <w:rsid w:val="00AC3668"/>
    <w:rsid w:val="00AC407C"/>
    <w:rsid w:val="00AC4AF9"/>
    <w:rsid w:val="00AC4C05"/>
    <w:rsid w:val="00AC4EBD"/>
    <w:rsid w:val="00AC58EA"/>
    <w:rsid w:val="00AC63A8"/>
    <w:rsid w:val="00AC692E"/>
    <w:rsid w:val="00AC6934"/>
    <w:rsid w:val="00AC6D7A"/>
    <w:rsid w:val="00AD0935"/>
    <w:rsid w:val="00AD0C0F"/>
    <w:rsid w:val="00AD173C"/>
    <w:rsid w:val="00AD18BE"/>
    <w:rsid w:val="00AD28DA"/>
    <w:rsid w:val="00AD4F5D"/>
    <w:rsid w:val="00AD5EB6"/>
    <w:rsid w:val="00AE13EA"/>
    <w:rsid w:val="00AE2A07"/>
    <w:rsid w:val="00AE39B9"/>
    <w:rsid w:val="00AE497F"/>
    <w:rsid w:val="00AE4F2D"/>
    <w:rsid w:val="00AE550D"/>
    <w:rsid w:val="00AE5AED"/>
    <w:rsid w:val="00AE63B1"/>
    <w:rsid w:val="00AE67AA"/>
    <w:rsid w:val="00AE7622"/>
    <w:rsid w:val="00AE7A33"/>
    <w:rsid w:val="00AF05DC"/>
    <w:rsid w:val="00AF0D82"/>
    <w:rsid w:val="00AF154C"/>
    <w:rsid w:val="00AF2F01"/>
    <w:rsid w:val="00AF34E8"/>
    <w:rsid w:val="00AF37F3"/>
    <w:rsid w:val="00AF49A5"/>
    <w:rsid w:val="00AF4FA4"/>
    <w:rsid w:val="00AF5BE1"/>
    <w:rsid w:val="00AF645A"/>
    <w:rsid w:val="00AF6BBD"/>
    <w:rsid w:val="00AF7839"/>
    <w:rsid w:val="00AF7D16"/>
    <w:rsid w:val="00B00262"/>
    <w:rsid w:val="00B00A4D"/>
    <w:rsid w:val="00B0168F"/>
    <w:rsid w:val="00B01E74"/>
    <w:rsid w:val="00B05B97"/>
    <w:rsid w:val="00B07CDA"/>
    <w:rsid w:val="00B07E28"/>
    <w:rsid w:val="00B07E71"/>
    <w:rsid w:val="00B10AA9"/>
    <w:rsid w:val="00B11792"/>
    <w:rsid w:val="00B1190A"/>
    <w:rsid w:val="00B1229A"/>
    <w:rsid w:val="00B12670"/>
    <w:rsid w:val="00B12ED1"/>
    <w:rsid w:val="00B132CB"/>
    <w:rsid w:val="00B13873"/>
    <w:rsid w:val="00B139E1"/>
    <w:rsid w:val="00B148C5"/>
    <w:rsid w:val="00B15DA3"/>
    <w:rsid w:val="00B16E1E"/>
    <w:rsid w:val="00B17738"/>
    <w:rsid w:val="00B17D6E"/>
    <w:rsid w:val="00B20E34"/>
    <w:rsid w:val="00B21C73"/>
    <w:rsid w:val="00B22063"/>
    <w:rsid w:val="00B22DF9"/>
    <w:rsid w:val="00B230A5"/>
    <w:rsid w:val="00B23A3D"/>
    <w:rsid w:val="00B24020"/>
    <w:rsid w:val="00B24F38"/>
    <w:rsid w:val="00B25C0F"/>
    <w:rsid w:val="00B25C3B"/>
    <w:rsid w:val="00B25CE6"/>
    <w:rsid w:val="00B2601A"/>
    <w:rsid w:val="00B26349"/>
    <w:rsid w:val="00B26714"/>
    <w:rsid w:val="00B276CC"/>
    <w:rsid w:val="00B309E5"/>
    <w:rsid w:val="00B30A97"/>
    <w:rsid w:val="00B31166"/>
    <w:rsid w:val="00B314EC"/>
    <w:rsid w:val="00B31F64"/>
    <w:rsid w:val="00B325C0"/>
    <w:rsid w:val="00B326DB"/>
    <w:rsid w:val="00B327F5"/>
    <w:rsid w:val="00B33883"/>
    <w:rsid w:val="00B340DB"/>
    <w:rsid w:val="00B34337"/>
    <w:rsid w:val="00B34813"/>
    <w:rsid w:val="00B34BC8"/>
    <w:rsid w:val="00B34D89"/>
    <w:rsid w:val="00B3592E"/>
    <w:rsid w:val="00B35A71"/>
    <w:rsid w:val="00B360FE"/>
    <w:rsid w:val="00B36B51"/>
    <w:rsid w:val="00B36E0E"/>
    <w:rsid w:val="00B37BE0"/>
    <w:rsid w:val="00B40112"/>
    <w:rsid w:val="00B40843"/>
    <w:rsid w:val="00B41443"/>
    <w:rsid w:val="00B41A2F"/>
    <w:rsid w:val="00B421D1"/>
    <w:rsid w:val="00B42C15"/>
    <w:rsid w:val="00B43969"/>
    <w:rsid w:val="00B4446C"/>
    <w:rsid w:val="00B44547"/>
    <w:rsid w:val="00B446E6"/>
    <w:rsid w:val="00B44A52"/>
    <w:rsid w:val="00B45432"/>
    <w:rsid w:val="00B45C5C"/>
    <w:rsid w:val="00B4617A"/>
    <w:rsid w:val="00B46454"/>
    <w:rsid w:val="00B46567"/>
    <w:rsid w:val="00B4674F"/>
    <w:rsid w:val="00B469DB"/>
    <w:rsid w:val="00B47072"/>
    <w:rsid w:val="00B47233"/>
    <w:rsid w:val="00B4775D"/>
    <w:rsid w:val="00B503DF"/>
    <w:rsid w:val="00B50CA2"/>
    <w:rsid w:val="00B5126C"/>
    <w:rsid w:val="00B52A86"/>
    <w:rsid w:val="00B52F48"/>
    <w:rsid w:val="00B531E5"/>
    <w:rsid w:val="00B533C5"/>
    <w:rsid w:val="00B541F8"/>
    <w:rsid w:val="00B55265"/>
    <w:rsid w:val="00B55398"/>
    <w:rsid w:val="00B55BFB"/>
    <w:rsid w:val="00B55D90"/>
    <w:rsid w:val="00B56A40"/>
    <w:rsid w:val="00B57DDC"/>
    <w:rsid w:val="00B60F19"/>
    <w:rsid w:val="00B62667"/>
    <w:rsid w:val="00B62AA2"/>
    <w:rsid w:val="00B634FC"/>
    <w:rsid w:val="00B64E24"/>
    <w:rsid w:val="00B64EAA"/>
    <w:rsid w:val="00B67D10"/>
    <w:rsid w:val="00B7296F"/>
    <w:rsid w:val="00B72A2F"/>
    <w:rsid w:val="00B732A2"/>
    <w:rsid w:val="00B7430B"/>
    <w:rsid w:val="00B743B5"/>
    <w:rsid w:val="00B74F1D"/>
    <w:rsid w:val="00B75EFB"/>
    <w:rsid w:val="00B760E3"/>
    <w:rsid w:val="00B762F4"/>
    <w:rsid w:val="00B770B9"/>
    <w:rsid w:val="00B80086"/>
    <w:rsid w:val="00B8098D"/>
    <w:rsid w:val="00B80A17"/>
    <w:rsid w:val="00B81FBB"/>
    <w:rsid w:val="00B82095"/>
    <w:rsid w:val="00B82A72"/>
    <w:rsid w:val="00B82D1E"/>
    <w:rsid w:val="00B82D4E"/>
    <w:rsid w:val="00B82F53"/>
    <w:rsid w:val="00B83CD5"/>
    <w:rsid w:val="00B84F47"/>
    <w:rsid w:val="00B85223"/>
    <w:rsid w:val="00B86885"/>
    <w:rsid w:val="00B876A9"/>
    <w:rsid w:val="00B8782D"/>
    <w:rsid w:val="00B87A1C"/>
    <w:rsid w:val="00B90F83"/>
    <w:rsid w:val="00B91812"/>
    <w:rsid w:val="00B91B78"/>
    <w:rsid w:val="00B92261"/>
    <w:rsid w:val="00B923B4"/>
    <w:rsid w:val="00B9240B"/>
    <w:rsid w:val="00B928AF"/>
    <w:rsid w:val="00B93358"/>
    <w:rsid w:val="00B9398C"/>
    <w:rsid w:val="00B93DDE"/>
    <w:rsid w:val="00B95AA0"/>
    <w:rsid w:val="00B96B99"/>
    <w:rsid w:val="00B9785E"/>
    <w:rsid w:val="00BA0477"/>
    <w:rsid w:val="00BA076F"/>
    <w:rsid w:val="00BA1099"/>
    <w:rsid w:val="00BA1725"/>
    <w:rsid w:val="00BA18B6"/>
    <w:rsid w:val="00BA1E1C"/>
    <w:rsid w:val="00BA1F87"/>
    <w:rsid w:val="00BA36D5"/>
    <w:rsid w:val="00BA4040"/>
    <w:rsid w:val="00BA565A"/>
    <w:rsid w:val="00BA603F"/>
    <w:rsid w:val="00BA7D52"/>
    <w:rsid w:val="00BB052D"/>
    <w:rsid w:val="00BB0620"/>
    <w:rsid w:val="00BB0CE3"/>
    <w:rsid w:val="00BB0D8F"/>
    <w:rsid w:val="00BB3442"/>
    <w:rsid w:val="00BB40A2"/>
    <w:rsid w:val="00BB42B2"/>
    <w:rsid w:val="00BB4691"/>
    <w:rsid w:val="00BB52A5"/>
    <w:rsid w:val="00BB66E4"/>
    <w:rsid w:val="00BB6C73"/>
    <w:rsid w:val="00BB799A"/>
    <w:rsid w:val="00BC0D31"/>
    <w:rsid w:val="00BC11F3"/>
    <w:rsid w:val="00BC1DC6"/>
    <w:rsid w:val="00BC226A"/>
    <w:rsid w:val="00BC2EEE"/>
    <w:rsid w:val="00BC303F"/>
    <w:rsid w:val="00BC412E"/>
    <w:rsid w:val="00BC495D"/>
    <w:rsid w:val="00BC5005"/>
    <w:rsid w:val="00BC50B6"/>
    <w:rsid w:val="00BC5276"/>
    <w:rsid w:val="00BC6449"/>
    <w:rsid w:val="00BC6878"/>
    <w:rsid w:val="00BC78AB"/>
    <w:rsid w:val="00BD04DF"/>
    <w:rsid w:val="00BD0F67"/>
    <w:rsid w:val="00BD173F"/>
    <w:rsid w:val="00BD280E"/>
    <w:rsid w:val="00BD2FB6"/>
    <w:rsid w:val="00BD3467"/>
    <w:rsid w:val="00BD384C"/>
    <w:rsid w:val="00BD39D3"/>
    <w:rsid w:val="00BD4766"/>
    <w:rsid w:val="00BD4B92"/>
    <w:rsid w:val="00BD550D"/>
    <w:rsid w:val="00BD5D7E"/>
    <w:rsid w:val="00BD79A9"/>
    <w:rsid w:val="00BD79DF"/>
    <w:rsid w:val="00BE0C98"/>
    <w:rsid w:val="00BE1A22"/>
    <w:rsid w:val="00BE1BE9"/>
    <w:rsid w:val="00BE22EE"/>
    <w:rsid w:val="00BE24D0"/>
    <w:rsid w:val="00BE2547"/>
    <w:rsid w:val="00BE2E74"/>
    <w:rsid w:val="00BE3B27"/>
    <w:rsid w:val="00BE469C"/>
    <w:rsid w:val="00BE4837"/>
    <w:rsid w:val="00BE514C"/>
    <w:rsid w:val="00BE653A"/>
    <w:rsid w:val="00BE681F"/>
    <w:rsid w:val="00BE7100"/>
    <w:rsid w:val="00BE73EE"/>
    <w:rsid w:val="00BE7BD1"/>
    <w:rsid w:val="00BE7E64"/>
    <w:rsid w:val="00BF0A1B"/>
    <w:rsid w:val="00BF0A89"/>
    <w:rsid w:val="00BF0CD2"/>
    <w:rsid w:val="00BF0F76"/>
    <w:rsid w:val="00BF10D4"/>
    <w:rsid w:val="00BF17D1"/>
    <w:rsid w:val="00BF2370"/>
    <w:rsid w:val="00BF278C"/>
    <w:rsid w:val="00BF296E"/>
    <w:rsid w:val="00BF3267"/>
    <w:rsid w:val="00BF34FD"/>
    <w:rsid w:val="00BF41C3"/>
    <w:rsid w:val="00BF5150"/>
    <w:rsid w:val="00BF625A"/>
    <w:rsid w:val="00BF651D"/>
    <w:rsid w:val="00BF6520"/>
    <w:rsid w:val="00BF6897"/>
    <w:rsid w:val="00BF6FCA"/>
    <w:rsid w:val="00BF72DB"/>
    <w:rsid w:val="00BF7383"/>
    <w:rsid w:val="00BF76B6"/>
    <w:rsid w:val="00BF76DC"/>
    <w:rsid w:val="00C01017"/>
    <w:rsid w:val="00C0218D"/>
    <w:rsid w:val="00C0242F"/>
    <w:rsid w:val="00C02E14"/>
    <w:rsid w:val="00C03DAB"/>
    <w:rsid w:val="00C0424A"/>
    <w:rsid w:val="00C04FC5"/>
    <w:rsid w:val="00C05C9E"/>
    <w:rsid w:val="00C0649A"/>
    <w:rsid w:val="00C065B2"/>
    <w:rsid w:val="00C06B1C"/>
    <w:rsid w:val="00C06BDA"/>
    <w:rsid w:val="00C07498"/>
    <w:rsid w:val="00C075B1"/>
    <w:rsid w:val="00C0799B"/>
    <w:rsid w:val="00C07ECE"/>
    <w:rsid w:val="00C07F9B"/>
    <w:rsid w:val="00C10FE9"/>
    <w:rsid w:val="00C11043"/>
    <w:rsid w:val="00C123A6"/>
    <w:rsid w:val="00C12711"/>
    <w:rsid w:val="00C14528"/>
    <w:rsid w:val="00C15FD5"/>
    <w:rsid w:val="00C16273"/>
    <w:rsid w:val="00C20065"/>
    <w:rsid w:val="00C20958"/>
    <w:rsid w:val="00C2123A"/>
    <w:rsid w:val="00C21681"/>
    <w:rsid w:val="00C2185C"/>
    <w:rsid w:val="00C2203F"/>
    <w:rsid w:val="00C233BA"/>
    <w:rsid w:val="00C236E0"/>
    <w:rsid w:val="00C2436E"/>
    <w:rsid w:val="00C2514E"/>
    <w:rsid w:val="00C255DD"/>
    <w:rsid w:val="00C25BCE"/>
    <w:rsid w:val="00C2738B"/>
    <w:rsid w:val="00C3000B"/>
    <w:rsid w:val="00C3013F"/>
    <w:rsid w:val="00C30E61"/>
    <w:rsid w:val="00C319FF"/>
    <w:rsid w:val="00C32256"/>
    <w:rsid w:val="00C33926"/>
    <w:rsid w:val="00C3531C"/>
    <w:rsid w:val="00C35B3E"/>
    <w:rsid w:val="00C36549"/>
    <w:rsid w:val="00C3699C"/>
    <w:rsid w:val="00C369BD"/>
    <w:rsid w:val="00C37963"/>
    <w:rsid w:val="00C379D5"/>
    <w:rsid w:val="00C37AA0"/>
    <w:rsid w:val="00C37E3C"/>
    <w:rsid w:val="00C408C2"/>
    <w:rsid w:val="00C40ACD"/>
    <w:rsid w:val="00C4133B"/>
    <w:rsid w:val="00C41A7D"/>
    <w:rsid w:val="00C41CE2"/>
    <w:rsid w:val="00C4343C"/>
    <w:rsid w:val="00C435D7"/>
    <w:rsid w:val="00C43615"/>
    <w:rsid w:val="00C43B99"/>
    <w:rsid w:val="00C43BD7"/>
    <w:rsid w:val="00C44E25"/>
    <w:rsid w:val="00C46A8C"/>
    <w:rsid w:val="00C46C7F"/>
    <w:rsid w:val="00C46FE1"/>
    <w:rsid w:val="00C47B65"/>
    <w:rsid w:val="00C50422"/>
    <w:rsid w:val="00C5065A"/>
    <w:rsid w:val="00C5136D"/>
    <w:rsid w:val="00C51B08"/>
    <w:rsid w:val="00C520D4"/>
    <w:rsid w:val="00C52942"/>
    <w:rsid w:val="00C530D1"/>
    <w:rsid w:val="00C538B9"/>
    <w:rsid w:val="00C53BCC"/>
    <w:rsid w:val="00C53CE4"/>
    <w:rsid w:val="00C544FA"/>
    <w:rsid w:val="00C54625"/>
    <w:rsid w:val="00C549A0"/>
    <w:rsid w:val="00C553B1"/>
    <w:rsid w:val="00C5665D"/>
    <w:rsid w:val="00C56F07"/>
    <w:rsid w:val="00C57DEE"/>
    <w:rsid w:val="00C6077E"/>
    <w:rsid w:val="00C60AFF"/>
    <w:rsid w:val="00C612DC"/>
    <w:rsid w:val="00C61B62"/>
    <w:rsid w:val="00C620D2"/>
    <w:rsid w:val="00C622BA"/>
    <w:rsid w:val="00C62AE2"/>
    <w:rsid w:val="00C63306"/>
    <w:rsid w:val="00C63898"/>
    <w:rsid w:val="00C63BA9"/>
    <w:rsid w:val="00C64350"/>
    <w:rsid w:val="00C64823"/>
    <w:rsid w:val="00C64FDF"/>
    <w:rsid w:val="00C667A4"/>
    <w:rsid w:val="00C675AC"/>
    <w:rsid w:val="00C67CCE"/>
    <w:rsid w:val="00C67FF7"/>
    <w:rsid w:val="00C70735"/>
    <w:rsid w:val="00C70CCD"/>
    <w:rsid w:val="00C70DA8"/>
    <w:rsid w:val="00C71427"/>
    <w:rsid w:val="00C723B7"/>
    <w:rsid w:val="00C726E4"/>
    <w:rsid w:val="00C7319D"/>
    <w:rsid w:val="00C73531"/>
    <w:rsid w:val="00C73650"/>
    <w:rsid w:val="00C7377E"/>
    <w:rsid w:val="00C748D7"/>
    <w:rsid w:val="00C74B7D"/>
    <w:rsid w:val="00C76627"/>
    <w:rsid w:val="00C76D4B"/>
    <w:rsid w:val="00C80881"/>
    <w:rsid w:val="00C812EC"/>
    <w:rsid w:val="00C81CA5"/>
    <w:rsid w:val="00C822F1"/>
    <w:rsid w:val="00C82649"/>
    <w:rsid w:val="00C827B8"/>
    <w:rsid w:val="00C82C49"/>
    <w:rsid w:val="00C83969"/>
    <w:rsid w:val="00C83F9C"/>
    <w:rsid w:val="00C85436"/>
    <w:rsid w:val="00C86BFD"/>
    <w:rsid w:val="00C87124"/>
    <w:rsid w:val="00C90B0F"/>
    <w:rsid w:val="00C9159C"/>
    <w:rsid w:val="00C9299E"/>
    <w:rsid w:val="00C92ED9"/>
    <w:rsid w:val="00C93A6B"/>
    <w:rsid w:val="00C93A70"/>
    <w:rsid w:val="00C94EDD"/>
    <w:rsid w:val="00C9528E"/>
    <w:rsid w:val="00C95C14"/>
    <w:rsid w:val="00C95C86"/>
    <w:rsid w:val="00C9625E"/>
    <w:rsid w:val="00C96C3C"/>
    <w:rsid w:val="00C97682"/>
    <w:rsid w:val="00C97E80"/>
    <w:rsid w:val="00CA07A7"/>
    <w:rsid w:val="00CA0D1A"/>
    <w:rsid w:val="00CA2984"/>
    <w:rsid w:val="00CA2C2D"/>
    <w:rsid w:val="00CA3D10"/>
    <w:rsid w:val="00CA5E44"/>
    <w:rsid w:val="00CA61C2"/>
    <w:rsid w:val="00CA6255"/>
    <w:rsid w:val="00CA65E5"/>
    <w:rsid w:val="00CA74E9"/>
    <w:rsid w:val="00CA7DDE"/>
    <w:rsid w:val="00CB07C6"/>
    <w:rsid w:val="00CB0AC1"/>
    <w:rsid w:val="00CB0E03"/>
    <w:rsid w:val="00CB1C1A"/>
    <w:rsid w:val="00CB2A84"/>
    <w:rsid w:val="00CB342B"/>
    <w:rsid w:val="00CB346F"/>
    <w:rsid w:val="00CB38C4"/>
    <w:rsid w:val="00CB3A10"/>
    <w:rsid w:val="00CB4327"/>
    <w:rsid w:val="00CB51ED"/>
    <w:rsid w:val="00CB5671"/>
    <w:rsid w:val="00CB5A4E"/>
    <w:rsid w:val="00CB7AC7"/>
    <w:rsid w:val="00CC0116"/>
    <w:rsid w:val="00CC0389"/>
    <w:rsid w:val="00CC082B"/>
    <w:rsid w:val="00CC19BB"/>
    <w:rsid w:val="00CC1A2B"/>
    <w:rsid w:val="00CC21BB"/>
    <w:rsid w:val="00CC393E"/>
    <w:rsid w:val="00CC47E0"/>
    <w:rsid w:val="00CC5D03"/>
    <w:rsid w:val="00CC61FD"/>
    <w:rsid w:val="00CC62AD"/>
    <w:rsid w:val="00CD016D"/>
    <w:rsid w:val="00CD0487"/>
    <w:rsid w:val="00CD17D7"/>
    <w:rsid w:val="00CD19F4"/>
    <w:rsid w:val="00CD1CC1"/>
    <w:rsid w:val="00CD1D75"/>
    <w:rsid w:val="00CD32DC"/>
    <w:rsid w:val="00CD395C"/>
    <w:rsid w:val="00CD3ACC"/>
    <w:rsid w:val="00CD499B"/>
    <w:rsid w:val="00CD5561"/>
    <w:rsid w:val="00CD591D"/>
    <w:rsid w:val="00CD5B27"/>
    <w:rsid w:val="00CD66B7"/>
    <w:rsid w:val="00CD67F4"/>
    <w:rsid w:val="00CD6B2D"/>
    <w:rsid w:val="00CD715C"/>
    <w:rsid w:val="00CD7C6C"/>
    <w:rsid w:val="00CD7C86"/>
    <w:rsid w:val="00CE2665"/>
    <w:rsid w:val="00CE2C3A"/>
    <w:rsid w:val="00CE2F34"/>
    <w:rsid w:val="00CE411C"/>
    <w:rsid w:val="00CE4FB5"/>
    <w:rsid w:val="00CE5BCA"/>
    <w:rsid w:val="00CE627C"/>
    <w:rsid w:val="00CE6BE7"/>
    <w:rsid w:val="00CE7402"/>
    <w:rsid w:val="00CE7BF8"/>
    <w:rsid w:val="00CF007E"/>
    <w:rsid w:val="00CF0C55"/>
    <w:rsid w:val="00CF10F7"/>
    <w:rsid w:val="00CF153B"/>
    <w:rsid w:val="00CF190A"/>
    <w:rsid w:val="00CF2DB0"/>
    <w:rsid w:val="00CF39A9"/>
    <w:rsid w:val="00CF3FB3"/>
    <w:rsid w:val="00CF422E"/>
    <w:rsid w:val="00CF4E7F"/>
    <w:rsid w:val="00CF5C9D"/>
    <w:rsid w:val="00CF602A"/>
    <w:rsid w:val="00CF6339"/>
    <w:rsid w:val="00CF64BE"/>
    <w:rsid w:val="00CF6CDE"/>
    <w:rsid w:val="00CF76F6"/>
    <w:rsid w:val="00D001AF"/>
    <w:rsid w:val="00D00493"/>
    <w:rsid w:val="00D00D84"/>
    <w:rsid w:val="00D00DD5"/>
    <w:rsid w:val="00D012EF"/>
    <w:rsid w:val="00D016CF"/>
    <w:rsid w:val="00D030C4"/>
    <w:rsid w:val="00D032E1"/>
    <w:rsid w:val="00D05BC4"/>
    <w:rsid w:val="00D064A1"/>
    <w:rsid w:val="00D06602"/>
    <w:rsid w:val="00D06B94"/>
    <w:rsid w:val="00D076CE"/>
    <w:rsid w:val="00D119D7"/>
    <w:rsid w:val="00D12247"/>
    <w:rsid w:val="00D12631"/>
    <w:rsid w:val="00D13525"/>
    <w:rsid w:val="00D13782"/>
    <w:rsid w:val="00D14BBF"/>
    <w:rsid w:val="00D14FF6"/>
    <w:rsid w:val="00D15A18"/>
    <w:rsid w:val="00D16F32"/>
    <w:rsid w:val="00D16F3A"/>
    <w:rsid w:val="00D17D37"/>
    <w:rsid w:val="00D17DC5"/>
    <w:rsid w:val="00D17F1E"/>
    <w:rsid w:val="00D20223"/>
    <w:rsid w:val="00D20B08"/>
    <w:rsid w:val="00D21139"/>
    <w:rsid w:val="00D21A39"/>
    <w:rsid w:val="00D21B93"/>
    <w:rsid w:val="00D2223C"/>
    <w:rsid w:val="00D2224B"/>
    <w:rsid w:val="00D236EE"/>
    <w:rsid w:val="00D24734"/>
    <w:rsid w:val="00D258D2"/>
    <w:rsid w:val="00D26F11"/>
    <w:rsid w:val="00D271EC"/>
    <w:rsid w:val="00D27558"/>
    <w:rsid w:val="00D30106"/>
    <w:rsid w:val="00D30856"/>
    <w:rsid w:val="00D31785"/>
    <w:rsid w:val="00D318A3"/>
    <w:rsid w:val="00D32196"/>
    <w:rsid w:val="00D33DFA"/>
    <w:rsid w:val="00D34E2A"/>
    <w:rsid w:val="00D35351"/>
    <w:rsid w:val="00D36132"/>
    <w:rsid w:val="00D364F4"/>
    <w:rsid w:val="00D36534"/>
    <w:rsid w:val="00D36E21"/>
    <w:rsid w:val="00D37618"/>
    <w:rsid w:val="00D37E87"/>
    <w:rsid w:val="00D400E4"/>
    <w:rsid w:val="00D401F9"/>
    <w:rsid w:val="00D4047C"/>
    <w:rsid w:val="00D417FE"/>
    <w:rsid w:val="00D418EC"/>
    <w:rsid w:val="00D41DB7"/>
    <w:rsid w:val="00D42226"/>
    <w:rsid w:val="00D427E8"/>
    <w:rsid w:val="00D4357E"/>
    <w:rsid w:val="00D442CC"/>
    <w:rsid w:val="00D45C92"/>
    <w:rsid w:val="00D46769"/>
    <w:rsid w:val="00D47575"/>
    <w:rsid w:val="00D51EDE"/>
    <w:rsid w:val="00D52943"/>
    <w:rsid w:val="00D52D37"/>
    <w:rsid w:val="00D53301"/>
    <w:rsid w:val="00D53668"/>
    <w:rsid w:val="00D53C92"/>
    <w:rsid w:val="00D54D0E"/>
    <w:rsid w:val="00D54DBC"/>
    <w:rsid w:val="00D55A1E"/>
    <w:rsid w:val="00D55BDE"/>
    <w:rsid w:val="00D55D1A"/>
    <w:rsid w:val="00D568AF"/>
    <w:rsid w:val="00D56AEB"/>
    <w:rsid w:val="00D56BE3"/>
    <w:rsid w:val="00D5710F"/>
    <w:rsid w:val="00D5723F"/>
    <w:rsid w:val="00D576F2"/>
    <w:rsid w:val="00D603B9"/>
    <w:rsid w:val="00D60698"/>
    <w:rsid w:val="00D6070D"/>
    <w:rsid w:val="00D6079B"/>
    <w:rsid w:val="00D60E66"/>
    <w:rsid w:val="00D60F74"/>
    <w:rsid w:val="00D6122C"/>
    <w:rsid w:val="00D6140F"/>
    <w:rsid w:val="00D6157D"/>
    <w:rsid w:val="00D620AC"/>
    <w:rsid w:val="00D62237"/>
    <w:rsid w:val="00D62570"/>
    <w:rsid w:val="00D6311B"/>
    <w:rsid w:val="00D631F2"/>
    <w:rsid w:val="00D650C6"/>
    <w:rsid w:val="00D6603A"/>
    <w:rsid w:val="00D66DD6"/>
    <w:rsid w:val="00D66F78"/>
    <w:rsid w:val="00D66FFE"/>
    <w:rsid w:val="00D67402"/>
    <w:rsid w:val="00D712D9"/>
    <w:rsid w:val="00D71BB8"/>
    <w:rsid w:val="00D72B52"/>
    <w:rsid w:val="00D73370"/>
    <w:rsid w:val="00D73BBF"/>
    <w:rsid w:val="00D73CA6"/>
    <w:rsid w:val="00D75339"/>
    <w:rsid w:val="00D75850"/>
    <w:rsid w:val="00D76811"/>
    <w:rsid w:val="00D8036A"/>
    <w:rsid w:val="00D8147D"/>
    <w:rsid w:val="00D816A6"/>
    <w:rsid w:val="00D81D43"/>
    <w:rsid w:val="00D82C09"/>
    <w:rsid w:val="00D82CF5"/>
    <w:rsid w:val="00D84838"/>
    <w:rsid w:val="00D8494A"/>
    <w:rsid w:val="00D853FB"/>
    <w:rsid w:val="00D85DEB"/>
    <w:rsid w:val="00D86118"/>
    <w:rsid w:val="00D863AC"/>
    <w:rsid w:val="00D86BEC"/>
    <w:rsid w:val="00D8766B"/>
    <w:rsid w:val="00D91D19"/>
    <w:rsid w:val="00D9218B"/>
    <w:rsid w:val="00D922A7"/>
    <w:rsid w:val="00D931EF"/>
    <w:rsid w:val="00D9344D"/>
    <w:rsid w:val="00D936A1"/>
    <w:rsid w:val="00D94AE1"/>
    <w:rsid w:val="00D95618"/>
    <w:rsid w:val="00D96E37"/>
    <w:rsid w:val="00D97C78"/>
    <w:rsid w:val="00DA002C"/>
    <w:rsid w:val="00DA0309"/>
    <w:rsid w:val="00DA0718"/>
    <w:rsid w:val="00DA07A9"/>
    <w:rsid w:val="00DA1558"/>
    <w:rsid w:val="00DA20B9"/>
    <w:rsid w:val="00DA2394"/>
    <w:rsid w:val="00DA345C"/>
    <w:rsid w:val="00DA3A20"/>
    <w:rsid w:val="00DA3D14"/>
    <w:rsid w:val="00DA3D5E"/>
    <w:rsid w:val="00DA70A7"/>
    <w:rsid w:val="00DA71AA"/>
    <w:rsid w:val="00DB1DDD"/>
    <w:rsid w:val="00DB2DD7"/>
    <w:rsid w:val="00DB2F74"/>
    <w:rsid w:val="00DB3BB0"/>
    <w:rsid w:val="00DB4783"/>
    <w:rsid w:val="00DB49BD"/>
    <w:rsid w:val="00DB4D60"/>
    <w:rsid w:val="00DB5575"/>
    <w:rsid w:val="00DB68BF"/>
    <w:rsid w:val="00DB6EB9"/>
    <w:rsid w:val="00DB7B9E"/>
    <w:rsid w:val="00DC07A9"/>
    <w:rsid w:val="00DC10DA"/>
    <w:rsid w:val="00DC12DC"/>
    <w:rsid w:val="00DC17DD"/>
    <w:rsid w:val="00DC2090"/>
    <w:rsid w:val="00DC2EA3"/>
    <w:rsid w:val="00DC331F"/>
    <w:rsid w:val="00DC557E"/>
    <w:rsid w:val="00DC5836"/>
    <w:rsid w:val="00DC706B"/>
    <w:rsid w:val="00DC7280"/>
    <w:rsid w:val="00DC7531"/>
    <w:rsid w:val="00DC79E3"/>
    <w:rsid w:val="00DD0942"/>
    <w:rsid w:val="00DD1753"/>
    <w:rsid w:val="00DD3068"/>
    <w:rsid w:val="00DD37D7"/>
    <w:rsid w:val="00DD448D"/>
    <w:rsid w:val="00DD449E"/>
    <w:rsid w:val="00DD4A8A"/>
    <w:rsid w:val="00DD4F4D"/>
    <w:rsid w:val="00DD5200"/>
    <w:rsid w:val="00DD5D57"/>
    <w:rsid w:val="00DD5E84"/>
    <w:rsid w:val="00DD6329"/>
    <w:rsid w:val="00DD66F8"/>
    <w:rsid w:val="00DD716D"/>
    <w:rsid w:val="00DD72F5"/>
    <w:rsid w:val="00DD7AA7"/>
    <w:rsid w:val="00DE00CA"/>
    <w:rsid w:val="00DE1F1D"/>
    <w:rsid w:val="00DE1FFD"/>
    <w:rsid w:val="00DE37EE"/>
    <w:rsid w:val="00DE3835"/>
    <w:rsid w:val="00DE4828"/>
    <w:rsid w:val="00DE4BD7"/>
    <w:rsid w:val="00DE536B"/>
    <w:rsid w:val="00DE5953"/>
    <w:rsid w:val="00DE5B6E"/>
    <w:rsid w:val="00DE5F54"/>
    <w:rsid w:val="00DE692B"/>
    <w:rsid w:val="00DE784F"/>
    <w:rsid w:val="00DF1E25"/>
    <w:rsid w:val="00DF35F6"/>
    <w:rsid w:val="00DF3FBD"/>
    <w:rsid w:val="00DF3FE8"/>
    <w:rsid w:val="00DF4BC2"/>
    <w:rsid w:val="00DF4E82"/>
    <w:rsid w:val="00DF50B4"/>
    <w:rsid w:val="00DF5D13"/>
    <w:rsid w:val="00DF703F"/>
    <w:rsid w:val="00DF781D"/>
    <w:rsid w:val="00DF7E76"/>
    <w:rsid w:val="00E00092"/>
    <w:rsid w:val="00E000F9"/>
    <w:rsid w:val="00E008DA"/>
    <w:rsid w:val="00E019B6"/>
    <w:rsid w:val="00E01A9F"/>
    <w:rsid w:val="00E02967"/>
    <w:rsid w:val="00E02B30"/>
    <w:rsid w:val="00E02B93"/>
    <w:rsid w:val="00E02E58"/>
    <w:rsid w:val="00E03199"/>
    <w:rsid w:val="00E03209"/>
    <w:rsid w:val="00E03757"/>
    <w:rsid w:val="00E0385F"/>
    <w:rsid w:val="00E03EA7"/>
    <w:rsid w:val="00E04119"/>
    <w:rsid w:val="00E041BE"/>
    <w:rsid w:val="00E04406"/>
    <w:rsid w:val="00E05A1E"/>
    <w:rsid w:val="00E063B3"/>
    <w:rsid w:val="00E06B9D"/>
    <w:rsid w:val="00E10C37"/>
    <w:rsid w:val="00E1145C"/>
    <w:rsid w:val="00E116FD"/>
    <w:rsid w:val="00E1175D"/>
    <w:rsid w:val="00E1177F"/>
    <w:rsid w:val="00E11CAB"/>
    <w:rsid w:val="00E11D75"/>
    <w:rsid w:val="00E123FB"/>
    <w:rsid w:val="00E12713"/>
    <w:rsid w:val="00E13F01"/>
    <w:rsid w:val="00E1532F"/>
    <w:rsid w:val="00E1571C"/>
    <w:rsid w:val="00E15DC9"/>
    <w:rsid w:val="00E16379"/>
    <w:rsid w:val="00E16612"/>
    <w:rsid w:val="00E1686C"/>
    <w:rsid w:val="00E177EA"/>
    <w:rsid w:val="00E17B85"/>
    <w:rsid w:val="00E2007B"/>
    <w:rsid w:val="00E2110E"/>
    <w:rsid w:val="00E21357"/>
    <w:rsid w:val="00E21A48"/>
    <w:rsid w:val="00E23AD3"/>
    <w:rsid w:val="00E241D0"/>
    <w:rsid w:val="00E258E1"/>
    <w:rsid w:val="00E26D9D"/>
    <w:rsid w:val="00E27EE9"/>
    <w:rsid w:val="00E30078"/>
    <w:rsid w:val="00E301CB"/>
    <w:rsid w:val="00E30523"/>
    <w:rsid w:val="00E307FD"/>
    <w:rsid w:val="00E314B8"/>
    <w:rsid w:val="00E31A05"/>
    <w:rsid w:val="00E31BC8"/>
    <w:rsid w:val="00E33583"/>
    <w:rsid w:val="00E34E6C"/>
    <w:rsid w:val="00E35D80"/>
    <w:rsid w:val="00E361DC"/>
    <w:rsid w:val="00E36465"/>
    <w:rsid w:val="00E36DFF"/>
    <w:rsid w:val="00E37BE3"/>
    <w:rsid w:val="00E37E0A"/>
    <w:rsid w:val="00E408A1"/>
    <w:rsid w:val="00E40C17"/>
    <w:rsid w:val="00E41F10"/>
    <w:rsid w:val="00E423CE"/>
    <w:rsid w:val="00E425B8"/>
    <w:rsid w:val="00E42A6E"/>
    <w:rsid w:val="00E43054"/>
    <w:rsid w:val="00E43403"/>
    <w:rsid w:val="00E4428B"/>
    <w:rsid w:val="00E4461C"/>
    <w:rsid w:val="00E44A39"/>
    <w:rsid w:val="00E44E03"/>
    <w:rsid w:val="00E44F1F"/>
    <w:rsid w:val="00E465E0"/>
    <w:rsid w:val="00E46D87"/>
    <w:rsid w:val="00E46E28"/>
    <w:rsid w:val="00E47B32"/>
    <w:rsid w:val="00E5076A"/>
    <w:rsid w:val="00E50984"/>
    <w:rsid w:val="00E50DBC"/>
    <w:rsid w:val="00E521F7"/>
    <w:rsid w:val="00E52781"/>
    <w:rsid w:val="00E52C7D"/>
    <w:rsid w:val="00E537C7"/>
    <w:rsid w:val="00E57296"/>
    <w:rsid w:val="00E6013D"/>
    <w:rsid w:val="00E60708"/>
    <w:rsid w:val="00E61620"/>
    <w:rsid w:val="00E61AE1"/>
    <w:rsid w:val="00E61AE2"/>
    <w:rsid w:val="00E62977"/>
    <w:rsid w:val="00E62D72"/>
    <w:rsid w:val="00E62FDE"/>
    <w:rsid w:val="00E635BD"/>
    <w:rsid w:val="00E64558"/>
    <w:rsid w:val="00E6459F"/>
    <w:rsid w:val="00E64EBE"/>
    <w:rsid w:val="00E65F37"/>
    <w:rsid w:val="00E661CF"/>
    <w:rsid w:val="00E66BC2"/>
    <w:rsid w:val="00E66CD1"/>
    <w:rsid w:val="00E67D4F"/>
    <w:rsid w:val="00E7016E"/>
    <w:rsid w:val="00E7024F"/>
    <w:rsid w:val="00E70282"/>
    <w:rsid w:val="00E705DA"/>
    <w:rsid w:val="00E7092D"/>
    <w:rsid w:val="00E71736"/>
    <w:rsid w:val="00E724F7"/>
    <w:rsid w:val="00E727BA"/>
    <w:rsid w:val="00E72F36"/>
    <w:rsid w:val="00E73AB6"/>
    <w:rsid w:val="00E73BC0"/>
    <w:rsid w:val="00E73CDB"/>
    <w:rsid w:val="00E76888"/>
    <w:rsid w:val="00E7738B"/>
    <w:rsid w:val="00E806FB"/>
    <w:rsid w:val="00E8166D"/>
    <w:rsid w:val="00E83A2B"/>
    <w:rsid w:val="00E8536F"/>
    <w:rsid w:val="00E8579C"/>
    <w:rsid w:val="00E85B8A"/>
    <w:rsid w:val="00E86530"/>
    <w:rsid w:val="00E86D48"/>
    <w:rsid w:val="00E86E35"/>
    <w:rsid w:val="00E87C59"/>
    <w:rsid w:val="00E87DA0"/>
    <w:rsid w:val="00E90BAB"/>
    <w:rsid w:val="00E90E0C"/>
    <w:rsid w:val="00E918F2"/>
    <w:rsid w:val="00E91C8D"/>
    <w:rsid w:val="00E9298D"/>
    <w:rsid w:val="00E929E6"/>
    <w:rsid w:val="00E935A3"/>
    <w:rsid w:val="00E94D58"/>
    <w:rsid w:val="00E94DEB"/>
    <w:rsid w:val="00E957D7"/>
    <w:rsid w:val="00E97106"/>
    <w:rsid w:val="00E97FB4"/>
    <w:rsid w:val="00EA011F"/>
    <w:rsid w:val="00EA04F3"/>
    <w:rsid w:val="00EA0786"/>
    <w:rsid w:val="00EA0B69"/>
    <w:rsid w:val="00EA0EE9"/>
    <w:rsid w:val="00EA19A0"/>
    <w:rsid w:val="00EA1E15"/>
    <w:rsid w:val="00EA2ADE"/>
    <w:rsid w:val="00EA4806"/>
    <w:rsid w:val="00EA565D"/>
    <w:rsid w:val="00EA585F"/>
    <w:rsid w:val="00EA5F3E"/>
    <w:rsid w:val="00EA5FB8"/>
    <w:rsid w:val="00EA6321"/>
    <w:rsid w:val="00EA6B0F"/>
    <w:rsid w:val="00EA6C62"/>
    <w:rsid w:val="00EA7306"/>
    <w:rsid w:val="00EB02C0"/>
    <w:rsid w:val="00EB04BB"/>
    <w:rsid w:val="00EB0F9D"/>
    <w:rsid w:val="00EB1700"/>
    <w:rsid w:val="00EB1978"/>
    <w:rsid w:val="00EB1D8F"/>
    <w:rsid w:val="00EB20A0"/>
    <w:rsid w:val="00EB25FC"/>
    <w:rsid w:val="00EB2D34"/>
    <w:rsid w:val="00EB34FD"/>
    <w:rsid w:val="00EB42E7"/>
    <w:rsid w:val="00EB463D"/>
    <w:rsid w:val="00EB50A9"/>
    <w:rsid w:val="00EB50C8"/>
    <w:rsid w:val="00EB5190"/>
    <w:rsid w:val="00EB53DD"/>
    <w:rsid w:val="00EB58B2"/>
    <w:rsid w:val="00EC04B0"/>
    <w:rsid w:val="00EC0565"/>
    <w:rsid w:val="00EC0747"/>
    <w:rsid w:val="00EC0CF0"/>
    <w:rsid w:val="00EC1085"/>
    <w:rsid w:val="00EC139F"/>
    <w:rsid w:val="00EC1E2A"/>
    <w:rsid w:val="00EC29E2"/>
    <w:rsid w:val="00EC2D47"/>
    <w:rsid w:val="00EC2F88"/>
    <w:rsid w:val="00EC37E4"/>
    <w:rsid w:val="00EC38A2"/>
    <w:rsid w:val="00EC4AD7"/>
    <w:rsid w:val="00EC5144"/>
    <w:rsid w:val="00EC5EF9"/>
    <w:rsid w:val="00EC6A03"/>
    <w:rsid w:val="00EC6F55"/>
    <w:rsid w:val="00ED0DB9"/>
    <w:rsid w:val="00ED1BEB"/>
    <w:rsid w:val="00ED2233"/>
    <w:rsid w:val="00ED229B"/>
    <w:rsid w:val="00ED2587"/>
    <w:rsid w:val="00ED294B"/>
    <w:rsid w:val="00ED374F"/>
    <w:rsid w:val="00ED3E7C"/>
    <w:rsid w:val="00ED4FF8"/>
    <w:rsid w:val="00ED51D3"/>
    <w:rsid w:val="00ED5AAA"/>
    <w:rsid w:val="00ED602D"/>
    <w:rsid w:val="00ED6E0E"/>
    <w:rsid w:val="00ED70F5"/>
    <w:rsid w:val="00ED739D"/>
    <w:rsid w:val="00ED7EEA"/>
    <w:rsid w:val="00EE0391"/>
    <w:rsid w:val="00EE1172"/>
    <w:rsid w:val="00EE11E3"/>
    <w:rsid w:val="00EE1323"/>
    <w:rsid w:val="00EE1B37"/>
    <w:rsid w:val="00EE329C"/>
    <w:rsid w:val="00EE3914"/>
    <w:rsid w:val="00EE47BF"/>
    <w:rsid w:val="00EE532C"/>
    <w:rsid w:val="00EE5E54"/>
    <w:rsid w:val="00EE62E3"/>
    <w:rsid w:val="00EE6491"/>
    <w:rsid w:val="00EE752E"/>
    <w:rsid w:val="00EE7A6F"/>
    <w:rsid w:val="00EF0A8C"/>
    <w:rsid w:val="00EF0CD4"/>
    <w:rsid w:val="00EF135D"/>
    <w:rsid w:val="00EF1440"/>
    <w:rsid w:val="00EF3C8F"/>
    <w:rsid w:val="00EF413B"/>
    <w:rsid w:val="00EF489B"/>
    <w:rsid w:val="00EF71EC"/>
    <w:rsid w:val="00EF7889"/>
    <w:rsid w:val="00EF7A56"/>
    <w:rsid w:val="00F002A4"/>
    <w:rsid w:val="00F00A2E"/>
    <w:rsid w:val="00F0278F"/>
    <w:rsid w:val="00F03428"/>
    <w:rsid w:val="00F035D4"/>
    <w:rsid w:val="00F03A42"/>
    <w:rsid w:val="00F06565"/>
    <w:rsid w:val="00F105FA"/>
    <w:rsid w:val="00F10C0D"/>
    <w:rsid w:val="00F10E24"/>
    <w:rsid w:val="00F10EE7"/>
    <w:rsid w:val="00F114A7"/>
    <w:rsid w:val="00F11B5C"/>
    <w:rsid w:val="00F11E91"/>
    <w:rsid w:val="00F12CF4"/>
    <w:rsid w:val="00F12DD3"/>
    <w:rsid w:val="00F13061"/>
    <w:rsid w:val="00F13527"/>
    <w:rsid w:val="00F13DAB"/>
    <w:rsid w:val="00F13E65"/>
    <w:rsid w:val="00F14140"/>
    <w:rsid w:val="00F14494"/>
    <w:rsid w:val="00F145BF"/>
    <w:rsid w:val="00F15093"/>
    <w:rsid w:val="00F1554E"/>
    <w:rsid w:val="00F15D39"/>
    <w:rsid w:val="00F1604C"/>
    <w:rsid w:val="00F1788E"/>
    <w:rsid w:val="00F178B3"/>
    <w:rsid w:val="00F2076A"/>
    <w:rsid w:val="00F20815"/>
    <w:rsid w:val="00F20D5E"/>
    <w:rsid w:val="00F20F56"/>
    <w:rsid w:val="00F21046"/>
    <w:rsid w:val="00F21463"/>
    <w:rsid w:val="00F214C8"/>
    <w:rsid w:val="00F21F07"/>
    <w:rsid w:val="00F2247F"/>
    <w:rsid w:val="00F22B06"/>
    <w:rsid w:val="00F24DB2"/>
    <w:rsid w:val="00F25C52"/>
    <w:rsid w:val="00F26381"/>
    <w:rsid w:val="00F26A7A"/>
    <w:rsid w:val="00F26D1B"/>
    <w:rsid w:val="00F32059"/>
    <w:rsid w:val="00F33034"/>
    <w:rsid w:val="00F3394A"/>
    <w:rsid w:val="00F33CD5"/>
    <w:rsid w:val="00F3438C"/>
    <w:rsid w:val="00F347E5"/>
    <w:rsid w:val="00F348D7"/>
    <w:rsid w:val="00F34D2E"/>
    <w:rsid w:val="00F357DA"/>
    <w:rsid w:val="00F366B1"/>
    <w:rsid w:val="00F37B0B"/>
    <w:rsid w:val="00F37CA1"/>
    <w:rsid w:val="00F417C1"/>
    <w:rsid w:val="00F4230C"/>
    <w:rsid w:val="00F423BC"/>
    <w:rsid w:val="00F42578"/>
    <w:rsid w:val="00F42639"/>
    <w:rsid w:val="00F472CB"/>
    <w:rsid w:val="00F47D73"/>
    <w:rsid w:val="00F50213"/>
    <w:rsid w:val="00F51168"/>
    <w:rsid w:val="00F52032"/>
    <w:rsid w:val="00F52DAB"/>
    <w:rsid w:val="00F53131"/>
    <w:rsid w:val="00F53B46"/>
    <w:rsid w:val="00F5542C"/>
    <w:rsid w:val="00F55C9A"/>
    <w:rsid w:val="00F55E95"/>
    <w:rsid w:val="00F56919"/>
    <w:rsid w:val="00F60606"/>
    <w:rsid w:val="00F60906"/>
    <w:rsid w:val="00F611C6"/>
    <w:rsid w:val="00F61327"/>
    <w:rsid w:val="00F617B8"/>
    <w:rsid w:val="00F61FA0"/>
    <w:rsid w:val="00F621F3"/>
    <w:rsid w:val="00F62BD0"/>
    <w:rsid w:val="00F62F0D"/>
    <w:rsid w:val="00F63655"/>
    <w:rsid w:val="00F63DBC"/>
    <w:rsid w:val="00F63F4E"/>
    <w:rsid w:val="00F644E3"/>
    <w:rsid w:val="00F66868"/>
    <w:rsid w:val="00F66E50"/>
    <w:rsid w:val="00F67207"/>
    <w:rsid w:val="00F675D7"/>
    <w:rsid w:val="00F67A99"/>
    <w:rsid w:val="00F70517"/>
    <w:rsid w:val="00F70795"/>
    <w:rsid w:val="00F70CCB"/>
    <w:rsid w:val="00F7164D"/>
    <w:rsid w:val="00F725A1"/>
    <w:rsid w:val="00F72FB2"/>
    <w:rsid w:val="00F7373A"/>
    <w:rsid w:val="00F7397B"/>
    <w:rsid w:val="00F74A6F"/>
    <w:rsid w:val="00F74B84"/>
    <w:rsid w:val="00F75328"/>
    <w:rsid w:val="00F76767"/>
    <w:rsid w:val="00F77B12"/>
    <w:rsid w:val="00F77DE3"/>
    <w:rsid w:val="00F801F6"/>
    <w:rsid w:val="00F81344"/>
    <w:rsid w:val="00F816AC"/>
    <w:rsid w:val="00F8218F"/>
    <w:rsid w:val="00F823E3"/>
    <w:rsid w:val="00F82590"/>
    <w:rsid w:val="00F825AA"/>
    <w:rsid w:val="00F82657"/>
    <w:rsid w:val="00F85D73"/>
    <w:rsid w:val="00F86479"/>
    <w:rsid w:val="00F86726"/>
    <w:rsid w:val="00F87B0B"/>
    <w:rsid w:val="00F9039D"/>
    <w:rsid w:val="00F91FF2"/>
    <w:rsid w:val="00F924F3"/>
    <w:rsid w:val="00F937E9"/>
    <w:rsid w:val="00F93C99"/>
    <w:rsid w:val="00F940AA"/>
    <w:rsid w:val="00F94449"/>
    <w:rsid w:val="00F9509B"/>
    <w:rsid w:val="00F9528C"/>
    <w:rsid w:val="00F95A6F"/>
    <w:rsid w:val="00F95D5F"/>
    <w:rsid w:val="00F96D42"/>
    <w:rsid w:val="00F97701"/>
    <w:rsid w:val="00FA0164"/>
    <w:rsid w:val="00FA0449"/>
    <w:rsid w:val="00FA0AF0"/>
    <w:rsid w:val="00FA17D7"/>
    <w:rsid w:val="00FA1912"/>
    <w:rsid w:val="00FA19E4"/>
    <w:rsid w:val="00FA1A53"/>
    <w:rsid w:val="00FA1EE6"/>
    <w:rsid w:val="00FA25A4"/>
    <w:rsid w:val="00FA2E69"/>
    <w:rsid w:val="00FA2FFE"/>
    <w:rsid w:val="00FA368F"/>
    <w:rsid w:val="00FA4CDA"/>
    <w:rsid w:val="00FA53DF"/>
    <w:rsid w:val="00FA5406"/>
    <w:rsid w:val="00FA68AA"/>
    <w:rsid w:val="00FA76AB"/>
    <w:rsid w:val="00FA7A65"/>
    <w:rsid w:val="00FA7E63"/>
    <w:rsid w:val="00FB03B1"/>
    <w:rsid w:val="00FB0760"/>
    <w:rsid w:val="00FB08B2"/>
    <w:rsid w:val="00FB1124"/>
    <w:rsid w:val="00FB34DE"/>
    <w:rsid w:val="00FB3C3E"/>
    <w:rsid w:val="00FB5571"/>
    <w:rsid w:val="00FB5C81"/>
    <w:rsid w:val="00FB60DE"/>
    <w:rsid w:val="00FB6B76"/>
    <w:rsid w:val="00FB75E9"/>
    <w:rsid w:val="00FB7C6A"/>
    <w:rsid w:val="00FC0453"/>
    <w:rsid w:val="00FC0E9C"/>
    <w:rsid w:val="00FC1A1C"/>
    <w:rsid w:val="00FC1E2B"/>
    <w:rsid w:val="00FC25A6"/>
    <w:rsid w:val="00FC3866"/>
    <w:rsid w:val="00FC3E19"/>
    <w:rsid w:val="00FC3F84"/>
    <w:rsid w:val="00FC409B"/>
    <w:rsid w:val="00FC46D2"/>
    <w:rsid w:val="00FC55B9"/>
    <w:rsid w:val="00FC6C14"/>
    <w:rsid w:val="00FC7431"/>
    <w:rsid w:val="00FC74BC"/>
    <w:rsid w:val="00FD1566"/>
    <w:rsid w:val="00FD33AC"/>
    <w:rsid w:val="00FD4545"/>
    <w:rsid w:val="00FD46DB"/>
    <w:rsid w:val="00FD5066"/>
    <w:rsid w:val="00FD51DE"/>
    <w:rsid w:val="00FD5C45"/>
    <w:rsid w:val="00FE062A"/>
    <w:rsid w:val="00FE3430"/>
    <w:rsid w:val="00FE38A0"/>
    <w:rsid w:val="00FE3A4B"/>
    <w:rsid w:val="00FE4AB5"/>
    <w:rsid w:val="00FE6574"/>
    <w:rsid w:val="00FE6A3E"/>
    <w:rsid w:val="00FE6BA7"/>
    <w:rsid w:val="00FE7815"/>
    <w:rsid w:val="00FE781F"/>
    <w:rsid w:val="00FF1A78"/>
    <w:rsid w:val="00FF215C"/>
    <w:rsid w:val="00FF24F3"/>
    <w:rsid w:val="00FF29ED"/>
    <w:rsid w:val="00FF2A02"/>
    <w:rsid w:val="00FF2B06"/>
    <w:rsid w:val="00FF3004"/>
    <w:rsid w:val="00FF34E5"/>
    <w:rsid w:val="00FF3B58"/>
    <w:rsid w:val="00FF451E"/>
    <w:rsid w:val="00FF51EA"/>
    <w:rsid w:val="00FF54A2"/>
    <w:rsid w:val="00FF5836"/>
    <w:rsid w:val="00FF6B55"/>
    <w:rsid w:val="00FF6C48"/>
    <w:rsid w:val="00FF7069"/>
    <w:rsid w:val="00FF7643"/>
    <w:rsid w:val="00FF76C6"/>
    <w:rsid w:val="00FF7A0B"/>
    <w:rsid w:val="01694EDB"/>
    <w:rsid w:val="025C2A71"/>
    <w:rsid w:val="05608C16"/>
    <w:rsid w:val="05B77C5B"/>
    <w:rsid w:val="05F57AD2"/>
    <w:rsid w:val="08ECEEA1"/>
    <w:rsid w:val="0912AAFF"/>
    <w:rsid w:val="0A728F64"/>
    <w:rsid w:val="0B31BB7F"/>
    <w:rsid w:val="0B692E68"/>
    <w:rsid w:val="0E65C7AD"/>
    <w:rsid w:val="0E9ADCFE"/>
    <w:rsid w:val="0EB80587"/>
    <w:rsid w:val="0F49A204"/>
    <w:rsid w:val="0FB2B311"/>
    <w:rsid w:val="10AFEC4F"/>
    <w:rsid w:val="131FDB51"/>
    <w:rsid w:val="133BC133"/>
    <w:rsid w:val="136D5CB6"/>
    <w:rsid w:val="13CC7648"/>
    <w:rsid w:val="1525077E"/>
    <w:rsid w:val="1552B10B"/>
    <w:rsid w:val="159674D8"/>
    <w:rsid w:val="15C7A67E"/>
    <w:rsid w:val="167B3AD5"/>
    <w:rsid w:val="169AFD1A"/>
    <w:rsid w:val="177C05FE"/>
    <w:rsid w:val="1826E7E5"/>
    <w:rsid w:val="195BB3B5"/>
    <w:rsid w:val="1A92463E"/>
    <w:rsid w:val="1B28C203"/>
    <w:rsid w:val="1B5922ED"/>
    <w:rsid w:val="1C57A5D1"/>
    <w:rsid w:val="1CA59B95"/>
    <w:rsid w:val="1CA6EB48"/>
    <w:rsid w:val="1CDB46B6"/>
    <w:rsid w:val="1D3F441F"/>
    <w:rsid w:val="1D55B12B"/>
    <w:rsid w:val="1E360707"/>
    <w:rsid w:val="1E39E50B"/>
    <w:rsid w:val="1EAEFD13"/>
    <w:rsid w:val="1FD5BC59"/>
    <w:rsid w:val="2195FEB5"/>
    <w:rsid w:val="22031F76"/>
    <w:rsid w:val="22316A0D"/>
    <w:rsid w:val="23FA2F9A"/>
    <w:rsid w:val="268DB3FC"/>
    <w:rsid w:val="2729570D"/>
    <w:rsid w:val="2740FA18"/>
    <w:rsid w:val="2924E26F"/>
    <w:rsid w:val="2936B0A1"/>
    <w:rsid w:val="294149F7"/>
    <w:rsid w:val="2967CAF5"/>
    <w:rsid w:val="29B83B40"/>
    <w:rsid w:val="2A13E9AC"/>
    <w:rsid w:val="2D2A78D5"/>
    <w:rsid w:val="2D94EA9B"/>
    <w:rsid w:val="2E25A048"/>
    <w:rsid w:val="2EBCDE7C"/>
    <w:rsid w:val="2FCE898D"/>
    <w:rsid w:val="3000B42F"/>
    <w:rsid w:val="3180B62E"/>
    <w:rsid w:val="31CC1DE2"/>
    <w:rsid w:val="32BDA257"/>
    <w:rsid w:val="32C4DD6B"/>
    <w:rsid w:val="32F2E177"/>
    <w:rsid w:val="33BF6FAB"/>
    <w:rsid w:val="3465297D"/>
    <w:rsid w:val="35A2FD13"/>
    <w:rsid w:val="360351F3"/>
    <w:rsid w:val="372ADEF2"/>
    <w:rsid w:val="378FA82B"/>
    <w:rsid w:val="388F8BFA"/>
    <w:rsid w:val="38E15F4B"/>
    <w:rsid w:val="39BF5B17"/>
    <w:rsid w:val="3A05329F"/>
    <w:rsid w:val="3A3FFBC9"/>
    <w:rsid w:val="3ACB21B3"/>
    <w:rsid w:val="3BCC2EE3"/>
    <w:rsid w:val="3BFD3A6F"/>
    <w:rsid w:val="3C38EE9B"/>
    <w:rsid w:val="3DC55F7E"/>
    <w:rsid w:val="3E14309E"/>
    <w:rsid w:val="3FCAD112"/>
    <w:rsid w:val="401833F5"/>
    <w:rsid w:val="403246EC"/>
    <w:rsid w:val="41A75AEB"/>
    <w:rsid w:val="432F07FF"/>
    <w:rsid w:val="4394E10B"/>
    <w:rsid w:val="444E69B0"/>
    <w:rsid w:val="45CEF199"/>
    <w:rsid w:val="466ACC0E"/>
    <w:rsid w:val="468654DA"/>
    <w:rsid w:val="47360A6D"/>
    <w:rsid w:val="479F6664"/>
    <w:rsid w:val="47E46534"/>
    <w:rsid w:val="4817847E"/>
    <w:rsid w:val="4B69C620"/>
    <w:rsid w:val="4B96ADE7"/>
    <w:rsid w:val="4D8BA80A"/>
    <w:rsid w:val="4DAE653A"/>
    <w:rsid w:val="4E2A8739"/>
    <w:rsid w:val="501E1531"/>
    <w:rsid w:val="50736562"/>
    <w:rsid w:val="50A487AA"/>
    <w:rsid w:val="5145B681"/>
    <w:rsid w:val="522E58F6"/>
    <w:rsid w:val="523E82FA"/>
    <w:rsid w:val="52E700D5"/>
    <w:rsid w:val="531C8896"/>
    <w:rsid w:val="53717946"/>
    <w:rsid w:val="5379F030"/>
    <w:rsid w:val="537FD77E"/>
    <w:rsid w:val="538E2A63"/>
    <w:rsid w:val="55DEB9D1"/>
    <w:rsid w:val="56FEBA37"/>
    <w:rsid w:val="578FBA81"/>
    <w:rsid w:val="57F8CB40"/>
    <w:rsid w:val="587F2D0E"/>
    <w:rsid w:val="589A9032"/>
    <w:rsid w:val="58B37B18"/>
    <w:rsid w:val="5A53CBCD"/>
    <w:rsid w:val="5A8998CD"/>
    <w:rsid w:val="5ADD6B2B"/>
    <w:rsid w:val="5B0AA8C6"/>
    <w:rsid w:val="5B94732D"/>
    <w:rsid w:val="5CDAD129"/>
    <w:rsid w:val="5D2F8736"/>
    <w:rsid w:val="5D587796"/>
    <w:rsid w:val="5E0DD37C"/>
    <w:rsid w:val="5EF38E76"/>
    <w:rsid w:val="60ACE891"/>
    <w:rsid w:val="6301DBB9"/>
    <w:rsid w:val="63FABAE1"/>
    <w:rsid w:val="640FA909"/>
    <w:rsid w:val="6494C6C6"/>
    <w:rsid w:val="65DCC376"/>
    <w:rsid w:val="660B8B56"/>
    <w:rsid w:val="66D93AC0"/>
    <w:rsid w:val="6762315C"/>
    <w:rsid w:val="678D3918"/>
    <w:rsid w:val="683D8C3E"/>
    <w:rsid w:val="695A0228"/>
    <w:rsid w:val="69902A36"/>
    <w:rsid w:val="6A1AC98F"/>
    <w:rsid w:val="6AC9C21C"/>
    <w:rsid w:val="6B0A10F3"/>
    <w:rsid w:val="6C00A32B"/>
    <w:rsid w:val="6CAB276F"/>
    <w:rsid w:val="6F65426D"/>
    <w:rsid w:val="6FA36403"/>
    <w:rsid w:val="70CB43CD"/>
    <w:rsid w:val="70DBE79F"/>
    <w:rsid w:val="71186DFC"/>
    <w:rsid w:val="7257CB07"/>
    <w:rsid w:val="73712D18"/>
    <w:rsid w:val="738ECBDF"/>
    <w:rsid w:val="75FEB55D"/>
    <w:rsid w:val="774A1F13"/>
    <w:rsid w:val="79AFE357"/>
    <w:rsid w:val="7B109369"/>
    <w:rsid w:val="7BB28C31"/>
    <w:rsid w:val="7CC0542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B1973A9"/>
  <w15:docId w15:val="{EEC8B69B-492E-4DA1-BD0C-3DE078F3C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imes New Roman"/>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F450E"/>
    <w:pPr>
      <w:ind w:left="426"/>
      <w:jc w:val="both"/>
    </w:pPr>
  </w:style>
  <w:style w:type="paragraph" w:styleId="Heading1">
    <w:name w:val="heading 1"/>
    <w:basedOn w:val="Normal"/>
    <w:next w:val="Normal"/>
    <w:link w:val="Heading1Char"/>
    <w:rsid w:val="006F450E"/>
    <w:pPr>
      <w:keepNext/>
      <w:keepLines/>
      <w:spacing w:before="240" w:after="0"/>
      <w:ind w:left="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rsid w:val="006F450E"/>
    <w:pPr>
      <w:keepNext/>
      <w:keepLines/>
      <w:spacing w:before="40" w:after="0"/>
      <w:ind w:left="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rsid w:val="00561CDD"/>
    <w:pPr>
      <w:keepNext/>
      <w:keepLines/>
      <w:spacing w:before="40" w:after="0"/>
      <w:ind w:left="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561CDD"/>
    <w:pPr>
      <w:keepNext/>
      <w:keepLines/>
      <w:spacing w:before="40" w:after="0"/>
      <w:ind w:left="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61CDD"/>
    <w:pPr>
      <w:keepNext/>
      <w:keepLines/>
      <w:spacing w:before="40" w:after="0"/>
      <w:ind w:left="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561CDD"/>
    <w:pPr>
      <w:keepNext/>
      <w:keepLines/>
      <w:spacing w:before="40" w:after="0"/>
      <w:ind w:left="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61CDD"/>
    <w:pPr>
      <w:keepNext/>
      <w:keepLines/>
      <w:spacing w:before="40" w:after="0"/>
      <w:ind w:left="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61CDD"/>
    <w:pPr>
      <w:keepNext/>
      <w:keepLines/>
      <w:spacing w:before="40" w:after="0"/>
      <w:ind w:left="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61CDD"/>
    <w:pPr>
      <w:keepNext/>
      <w:keepLines/>
      <w:spacing w:before="40" w:after="0"/>
      <w:ind w:left="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450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6F450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semiHidden/>
    <w:rsid w:val="00561CD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561CD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semiHidden/>
    <w:rsid w:val="00561CD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semiHidden/>
    <w:rsid w:val="00561CD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61CD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561CD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61CDD"/>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link w:val="ListParagraphChar"/>
    <w:uiPriority w:val="34"/>
    <w:qFormat/>
    <w:rsid w:val="004D56BF"/>
    <w:pPr>
      <w:ind w:left="720"/>
      <w:contextualSpacing/>
    </w:pPr>
  </w:style>
  <w:style w:type="character" w:customStyle="1" w:styleId="ListParagraphChar">
    <w:name w:val="List Paragraph Char"/>
    <w:basedOn w:val="DefaultParagraphFont"/>
    <w:link w:val="ListParagraph"/>
    <w:uiPriority w:val="34"/>
    <w:rsid w:val="00B74F1D"/>
  </w:style>
  <w:style w:type="table" w:styleId="TableGrid">
    <w:name w:val="Table Grid"/>
    <w:basedOn w:val="TableNormal"/>
    <w:rsid w:val="00AB0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6F450E"/>
    <w:pPr>
      <w:spacing w:after="0" w:line="240" w:lineRule="auto"/>
      <w:ind w:left="426"/>
      <w:jc w:val="both"/>
    </w:pPr>
  </w:style>
  <w:style w:type="paragraph" w:customStyle="1" w:styleId="NumberedBodyRM">
    <w:name w:val="Numbered Body RM"/>
    <w:basedOn w:val="ListParagraph"/>
    <w:link w:val="NumberedBodyRMChar"/>
    <w:rsid w:val="00667710"/>
    <w:pPr>
      <w:numPr>
        <w:numId w:val="2"/>
      </w:numPr>
      <w:spacing w:before="120" w:after="40"/>
      <w:ind w:left="490" w:hanging="357"/>
      <w:contextualSpacing w:val="0"/>
    </w:pPr>
    <w:rPr>
      <w:rFonts w:ascii="Calibri" w:hAnsi="Calibri"/>
      <w:sz w:val="20"/>
      <w:szCs w:val="20"/>
    </w:rPr>
  </w:style>
  <w:style w:type="character" w:customStyle="1" w:styleId="NumberedBodyRMChar">
    <w:name w:val="Numbered Body RM Char"/>
    <w:basedOn w:val="ListParagraphChar"/>
    <w:link w:val="NumberedBodyRM"/>
    <w:rsid w:val="00667710"/>
    <w:rPr>
      <w:rFonts w:ascii="Calibri" w:hAnsi="Calibri"/>
      <w:sz w:val="20"/>
      <w:szCs w:val="20"/>
    </w:rPr>
  </w:style>
  <w:style w:type="paragraph" w:customStyle="1" w:styleId="T1">
    <w:name w:val="T1"/>
    <w:next w:val="Normal"/>
    <w:link w:val="T1Char"/>
    <w:qFormat/>
    <w:rsid w:val="002C3F08"/>
    <w:pPr>
      <w:keepLines/>
      <w:numPr>
        <w:numId w:val="1"/>
      </w:numPr>
      <w:tabs>
        <w:tab w:val="left" w:pos="1247"/>
      </w:tabs>
      <w:spacing w:before="180" w:after="40" w:line="300" w:lineRule="atLeast"/>
      <w:outlineLvl w:val="0"/>
    </w:pPr>
    <w:rPr>
      <w:rFonts w:eastAsia="Arial"/>
      <w:b/>
      <w:bCs/>
      <w:snapToGrid w:val="0"/>
      <w:color w:val="002060"/>
      <w:sz w:val="24"/>
      <w:szCs w:val="24"/>
    </w:rPr>
  </w:style>
  <w:style w:type="character" w:customStyle="1" w:styleId="T1Char">
    <w:name w:val="T1 Char"/>
    <w:link w:val="T1"/>
    <w:rsid w:val="002C3F08"/>
    <w:rPr>
      <w:rFonts w:eastAsia="Arial"/>
      <w:b/>
      <w:bCs/>
      <w:snapToGrid w:val="0"/>
      <w:color w:val="002060"/>
      <w:sz w:val="24"/>
      <w:szCs w:val="24"/>
    </w:rPr>
  </w:style>
  <w:style w:type="paragraph" w:customStyle="1" w:styleId="T2">
    <w:name w:val="T2"/>
    <w:basedOn w:val="T1"/>
    <w:next w:val="Normal"/>
    <w:link w:val="T2Char"/>
    <w:qFormat/>
    <w:rsid w:val="00E87DA0"/>
    <w:pPr>
      <w:numPr>
        <w:ilvl w:val="1"/>
      </w:numPr>
      <w:spacing w:after="120" w:line="300" w:lineRule="exact"/>
      <w:outlineLvl w:val="1"/>
    </w:pPr>
    <w:rPr>
      <w:rFonts w:ascii="Calibri" w:hAnsi="Calibri"/>
      <w:b w:val="0"/>
      <w:noProof/>
      <w:snapToGrid/>
      <w:szCs w:val="22"/>
      <w:lang w:val="en-US"/>
    </w:rPr>
  </w:style>
  <w:style w:type="character" w:customStyle="1" w:styleId="T2Char">
    <w:name w:val="T2 Char"/>
    <w:link w:val="T2"/>
    <w:rsid w:val="00E87DA0"/>
    <w:rPr>
      <w:rFonts w:ascii="Calibri" w:eastAsia="Arial" w:hAnsi="Calibri"/>
      <w:bCs/>
      <w:noProof/>
      <w:color w:val="002060"/>
      <w:sz w:val="24"/>
      <w:lang w:val="en-US"/>
    </w:rPr>
  </w:style>
  <w:style w:type="paragraph" w:customStyle="1" w:styleId="T3">
    <w:name w:val="T3"/>
    <w:basedOn w:val="T1"/>
    <w:link w:val="T3Char"/>
    <w:qFormat/>
    <w:rsid w:val="00493B80"/>
    <w:pPr>
      <w:numPr>
        <w:numId w:val="0"/>
      </w:numPr>
      <w:spacing w:line="260" w:lineRule="exact"/>
      <w:jc w:val="both"/>
      <w:outlineLvl w:val="2"/>
    </w:pPr>
    <w:rPr>
      <w:rFonts w:ascii="Calibri" w:eastAsia="Times" w:hAnsi="Calibri"/>
      <w:b w:val="0"/>
      <w:color w:val="auto"/>
      <w:sz w:val="20"/>
      <w:szCs w:val="20"/>
    </w:rPr>
  </w:style>
  <w:style w:type="character" w:customStyle="1" w:styleId="T3Char">
    <w:name w:val="T3 Char"/>
    <w:link w:val="T3"/>
    <w:rsid w:val="00493B80"/>
    <w:rPr>
      <w:rFonts w:ascii="Calibri" w:eastAsia="Times" w:hAnsi="Calibri" w:cs="Times New Roman"/>
      <w:bCs/>
      <w:snapToGrid w:val="0"/>
      <w:sz w:val="20"/>
      <w:szCs w:val="20"/>
    </w:rPr>
  </w:style>
  <w:style w:type="paragraph" w:styleId="Header">
    <w:name w:val="header"/>
    <w:basedOn w:val="Normal"/>
    <w:link w:val="HeaderChar"/>
    <w:uiPriority w:val="99"/>
    <w:unhideWhenUsed/>
    <w:rsid w:val="00C379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9D5"/>
  </w:style>
  <w:style w:type="paragraph" w:styleId="Footer">
    <w:name w:val="footer"/>
    <w:basedOn w:val="Normal"/>
    <w:link w:val="FooterChar"/>
    <w:uiPriority w:val="99"/>
    <w:unhideWhenUsed/>
    <w:rsid w:val="00C379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9D5"/>
  </w:style>
  <w:style w:type="paragraph" w:styleId="BalloonText">
    <w:name w:val="Balloon Text"/>
    <w:basedOn w:val="Normal"/>
    <w:link w:val="BalloonTextChar"/>
    <w:uiPriority w:val="99"/>
    <w:semiHidden/>
    <w:unhideWhenUsed/>
    <w:rsid w:val="006E50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00E"/>
    <w:rPr>
      <w:rFonts w:ascii="Tahoma" w:hAnsi="Tahoma" w:cs="Tahoma"/>
      <w:sz w:val="16"/>
      <w:szCs w:val="16"/>
    </w:rPr>
  </w:style>
  <w:style w:type="character" w:styleId="Hyperlink">
    <w:name w:val="Hyperlink"/>
    <w:basedOn w:val="DefaultParagraphFont"/>
    <w:uiPriority w:val="99"/>
    <w:unhideWhenUsed/>
    <w:rsid w:val="00B64E24"/>
    <w:rPr>
      <w:color w:val="0563C1" w:themeColor="hyperlink"/>
      <w:u w:val="single"/>
    </w:rPr>
  </w:style>
  <w:style w:type="paragraph" w:customStyle="1" w:styleId="N">
    <w:name w:val="N"/>
    <w:link w:val="NChar1"/>
    <w:rsid w:val="00E50984"/>
    <w:pPr>
      <w:tabs>
        <w:tab w:val="right" w:pos="9469"/>
      </w:tabs>
      <w:spacing w:before="180" w:after="40" w:line="260" w:lineRule="exact"/>
      <w:jc w:val="both"/>
    </w:pPr>
    <w:rPr>
      <w:rFonts w:eastAsia="Times New Roman"/>
      <w:sz w:val="20"/>
      <w:szCs w:val="20"/>
    </w:rPr>
  </w:style>
  <w:style w:type="character" w:customStyle="1" w:styleId="NChar1">
    <w:name w:val="N Char1"/>
    <w:link w:val="N"/>
    <w:rsid w:val="00E50984"/>
    <w:rPr>
      <w:rFonts w:eastAsia="Times New Roman" w:cs="Times New Roman"/>
      <w:sz w:val="20"/>
      <w:szCs w:val="20"/>
    </w:rPr>
  </w:style>
  <w:style w:type="paragraph" w:styleId="TOC1">
    <w:name w:val="toc 1"/>
    <w:basedOn w:val="Normal"/>
    <w:next w:val="Normal"/>
    <w:uiPriority w:val="39"/>
    <w:rsid w:val="00E17B85"/>
    <w:pPr>
      <w:spacing w:before="180" w:after="0" w:line="240" w:lineRule="auto"/>
      <w:ind w:left="0"/>
      <w:jc w:val="left"/>
    </w:pPr>
    <w:rPr>
      <w:rFonts w:eastAsia="Times"/>
      <w:bCs/>
      <w:caps/>
      <w:szCs w:val="28"/>
    </w:rPr>
  </w:style>
  <w:style w:type="paragraph" w:styleId="TOC2">
    <w:name w:val="toc 2"/>
    <w:basedOn w:val="Normal"/>
    <w:next w:val="Normal"/>
    <w:uiPriority w:val="39"/>
    <w:rsid w:val="00E17B85"/>
    <w:pPr>
      <w:spacing w:before="40" w:after="0" w:line="240" w:lineRule="auto"/>
      <w:ind w:left="0"/>
      <w:jc w:val="left"/>
    </w:pPr>
    <w:rPr>
      <w:rFonts w:eastAsia="Times"/>
      <w:bCs/>
      <w:szCs w:val="20"/>
    </w:rPr>
  </w:style>
  <w:style w:type="paragraph" w:customStyle="1" w:styleId="X">
    <w:name w:val="X"/>
    <w:basedOn w:val="N"/>
    <w:link w:val="XChar"/>
    <w:rsid w:val="00E17B85"/>
    <w:pPr>
      <w:spacing w:before="60" w:line="220" w:lineRule="exact"/>
    </w:pPr>
    <w:rPr>
      <w:rFonts w:eastAsia="Times"/>
    </w:rPr>
  </w:style>
  <w:style w:type="character" w:customStyle="1" w:styleId="XChar">
    <w:name w:val="X Char"/>
    <w:link w:val="X"/>
    <w:rsid w:val="00E17B85"/>
    <w:rPr>
      <w:rFonts w:ascii="Arial" w:eastAsia="Times" w:hAnsi="Arial" w:cs="Times New Roman"/>
      <w:szCs w:val="20"/>
    </w:rPr>
  </w:style>
  <w:style w:type="paragraph" w:customStyle="1" w:styleId="StyleNBold">
    <w:name w:val="Style N + Bold"/>
    <w:basedOn w:val="N"/>
    <w:rsid w:val="00E17B85"/>
    <w:rPr>
      <w:b/>
      <w:bCs/>
    </w:rPr>
  </w:style>
  <w:style w:type="paragraph" w:styleId="FootnoteText">
    <w:name w:val="footnote text"/>
    <w:basedOn w:val="Normal"/>
    <w:link w:val="FootnoteTextChar"/>
    <w:uiPriority w:val="99"/>
    <w:semiHidden/>
    <w:unhideWhenUsed/>
    <w:rsid w:val="008E44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4493"/>
    <w:rPr>
      <w:sz w:val="20"/>
      <w:szCs w:val="20"/>
    </w:rPr>
  </w:style>
  <w:style w:type="character" w:styleId="FootnoteReference">
    <w:name w:val="footnote reference"/>
    <w:basedOn w:val="DefaultParagraphFont"/>
    <w:uiPriority w:val="99"/>
    <w:semiHidden/>
    <w:unhideWhenUsed/>
    <w:rsid w:val="008E4493"/>
    <w:rPr>
      <w:vertAlign w:val="superscript"/>
    </w:rPr>
  </w:style>
  <w:style w:type="table" w:styleId="TableGridLight">
    <w:name w:val="Grid Table Light"/>
    <w:basedOn w:val="TableNormal"/>
    <w:uiPriority w:val="40"/>
    <w:rsid w:val="008E5B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ip">
    <w:name w:val="Tip"/>
    <w:basedOn w:val="T3"/>
    <w:link w:val="TipChar"/>
    <w:rsid w:val="00BA4040"/>
    <w:pPr>
      <w:shd w:val="clear" w:color="auto" w:fill="D9E2F3" w:themeFill="accent5" w:themeFillTint="33"/>
      <w:ind w:hanging="567"/>
    </w:pPr>
    <w:rPr>
      <w:b/>
      <w:color w:val="002060"/>
      <w:lang w:val="en-US"/>
    </w:rPr>
  </w:style>
  <w:style w:type="character" w:customStyle="1" w:styleId="TipChar">
    <w:name w:val="Tip Char"/>
    <w:basedOn w:val="T3Char"/>
    <w:link w:val="Tip"/>
    <w:rsid w:val="00BA4040"/>
    <w:rPr>
      <w:rFonts w:ascii="Calibri" w:eastAsia="Times" w:hAnsi="Calibri" w:cs="Times New Roman"/>
      <w:b/>
      <w:bCs/>
      <w:snapToGrid w:val="0"/>
      <w:color w:val="002060"/>
      <w:sz w:val="20"/>
      <w:szCs w:val="20"/>
      <w:shd w:val="clear" w:color="auto" w:fill="D9E2F3" w:themeFill="accent5" w:themeFillTint="33"/>
      <w:lang w:val="en-US"/>
    </w:rPr>
  </w:style>
  <w:style w:type="table" w:customStyle="1" w:styleId="TableGrid0">
    <w:name w:val="TableGrid"/>
    <w:rsid w:val="00912446"/>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SectionedBullet">
    <w:name w:val="SectionedBullet"/>
    <w:basedOn w:val="Normal"/>
    <w:rsid w:val="008361AE"/>
    <w:pPr>
      <w:numPr>
        <w:numId w:val="3"/>
      </w:numPr>
      <w:spacing w:after="240" w:line="240" w:lineRule="auto"/>
    </w:pPr>
    <w:rPr>
      <w:rFonts w:eastAsia="Times New Roman"/>
      <w:sz w:val="24"/>
      <w:szCs w:val="24"/>
      <w:lang w:val="en-AU"/>
    </w:rPr>
  </w:style>
  <w:style w:type="paragraph" w:customStyle="1" w:styleId="TableHeader">
    <w:name w:val="Table Header"/>
    <w:basedOn w:val="Normal"/>
    <w:rsid w:val="008361AE"/>
    <w:pPr>
      <w:spacing w:before="60" w:after="60"/>
      <w:ind w:left="113"/>
    </w:pPr>
    <w:rPr>
      <w:rFonts w:asciiTheme="minorHAnsi" w:hAnsiTheme="minorHAnsi" w:cstheme="minorBidi"/>
      <w:b/>
      <w:sz w:val="20"/>
    </w:rPr>
  </w:style>
  <w:style w:type="paragraph" w:customStyle="1" w:styleId="tablecontent">
    <w:name w:val="table content"/>
    <w:basedOn w:val="TableHeader"/>
    <w:rsid w:val="008361AE"/>
    <w:pPr>
      <w:spacing w:before="40" w:after="40"/>
    </w:pPr>
    <w:rPr>
      <w:rFonts w:ascii="Calibri" w:hAnsi="Calibri"/>
      <w:b w:val="0"/>
    </w:rPr>
  </w:style>
  <w:style w:type="table" w:styleId="MediumGrid3-Accent1">
    <w:name w:val="Medium Grid 3 Accent 1"/>
    <w:basedOn w:val="TableNormal"/>
    <w:uiPriority w:val="69"/>
    <w:rsid w:val="008361AE"/>
    <w:pPr>
      <w:spacing w:after="0" w:line="240" w:lineRule="auto"/>
    </w:pPr>
    <w:rPr>
      <w:rFonts w:asciiTheme="minorHAnsi" w:hAnsiTheme="minorHAnsi"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Emphasis">
    <w:name w:val="Emphasis"/>
    <w:basedOn w:val="DefaultParagraphFont"/>
    <w:rsid w:val="00E21357"/>
    <w:rPr>
      <w:i/>
      <w:iCs/>
    </w:rPr>
  </w:style>
  <w:style w:type="paragraph" w:styleId="BodyTextIndent3">
    <w:name w:val="Body Text Indent 3"/>
    <w:basedOn w:val="Normal"/>
    <w:link w:val="BodyTextIndent3Char"/>
    <w:uiPriority w:val="99"/>
    <w:rsid w:val="00E21357"/>
    <w:pPr>
      <w:widowControl w:val="0"/>
      <w:spacing w:after="120" w:line="240" w:lineRule="auto"/>
      <w:ind w:left="283"/>
      <w:jc w:val="left"/>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rsid w:val="00E21357"/>
    <w:rPr>
      <w:rFonts w:ascii="Times New Roman" w:eastAsia="Times New Roman" w:hAnsi="Times New Roman"/>
      <w:sz w:val="16"/>
      <w:szCs w:val="16"/>
    </w:rPr>
  </w:style>
  <w:style w:type="paragraph" w:customStyle="1" w:styleId="Style1">
    <w:name w:val="Style1"/>
    <w:basedOn w:val="Heading2"/>
    <w:link w:val="Style1Char"/>
    <w:rsid w:val="004366B9"/>
    <w:pPr>
      <w:numPr>
        <w:numId w:val="4"/>
      </w:numPr>
      <w:shd w:val="clear" w:color="auto" w:fill="E7E6E6" w:themeFill="background2"/>
    </w:pPr>
  </w:style>
  <w:style w:type="character" w:customStyle="1" w:styleId="Style1Char">
    <w:name w:val="Style1 Char"/>
    <w:basedOn w:val="Heading2Char"/>
    <w:link w:val="Style1"/>
    <w:rsid w:val="004366B9"/>
    <w:rPr>
      <w:rFonts w:asciiTheme="majorHAnsi" w:eastAsiaTheme="majorEastAsia" w:hAnsiTheme="majorHAnsi" w:cstheme="majorBidi"/>
      <w:color w:val="2E74B5" w:themeColor="accent1" w:themeShade="BF"/>
      <w:sz w:val="26"/>
      <w:szCs w:val="26"/>
      <w:shd w:val="clear" w:color="auto" w:fill="E7E6E6" w:themeFill="background2"/>
    </w:rPr>
  </w:style>
  <w:style w:type="paragraph" w:styleId="TOC3">
    <w:name w:val="toc 3"/>
    <w:basedOn w:val="Normal"/>
    <w:next w:val="Normal"/>
    <w:autoRedefine/>
    <w:uiPriority w:val="39"/>
    <w:unhideWhenUsed/>
    <w:rsid w:val="00BE7E64"/>
    <w:pPr>
      <w:spacing w:after="100"/>
      <w:ind w:left="440"/>
      <w:jc w:val="left"/>
    </w:pPr>
    <w:rPr>
      <w:rFonts w:asciiTheme="minorHAnsi" w:eastAsiaTheme="minorEastAsia" w:hAnsiTheme="minorHAnsi" w:cstheme="minorBidi"/>
      <w:lang w:eastAsia="en-GB"/>
    </w:rPr>
  </w:style>
  <w:style w:type="paragraph" w:styleId="TOC4">
    <w:name w:val="toc 4"/>
    <w:basedOn w:val="Normal"/>
    <w:next w:val="Normal"/>
    <w:autoRedefine/>
    <w:uiPriority w:val="39"/>
    <w:unhideWhenUsed/>
    <w:rsid w:val="00BE7E64"/>
    <w:pPr>
      <w:spacing w:after="100"/>
      <w:ind w:left="660"/>
      <w:jc w:val="left"/>
    </w:pPr>
    <w:rPr>
      <w:rFonts w:asciiTheme="minorHAnsi" w:eastAsiaTheme="minorEastAsia" w:hAnsiTheme="minorHAnsi" w:cstheme="minorBidi"/>
      <w:lang w:eastAsia="en-GB"/>
    </w:rPr>
  </w:style>
  <w:style w:type="paragraph" w:styleId="TOC5">
    <w:name w:val="toc 5"/>
    <w:basedOn w:val="Normal"/>
    <w:next w:val="Normal"/>
    <w:autoRedefine/>
    <w:uiPriority w:val="39"/>
    <w:unhideWhenUsed/>
    <w:rsid w:val="00BE7E64"/>
    <w:pPr>
      <w:spacing w:after="100"/>
      <w:ind w:left="880"/>
      <w:jc w:val="left"/>
    </w:pPr>
    <w:rPr>
      <w:rFonts w:asciiTheme="minorHAnsi" w:eastAsiaTheme="minorEastAsia" w:hAnsiTheme="minorHAnsi" w:cstheme="minorBidi"/>
      <w:lang w:eastAsia="en-GB"/>
    </w:rPr>
  </w:style>
  <w:style w:type="paragraph" w:styleId="TOC6">
    <w:name w:val="toc 6"/>
    <w:basedOn w:val="Normal"/>
    <w:next w:val="Normal"/>
    <w:autoRedefine/>
    <w:uiPriority w:val="39"/>
    <w:unhideWhenUsed/>
    <w:rsid w:val="00BE7E64"/>
    <w:pPr>
      <w:spacing w:after="100"/>
      <w:ind w:left="1100"/>
      <w:jc w:val="left"/>
    </w:pPr>
    <w:rPr>
      <w:rFonts w:asciiTheme="minorHAnsi" w:eastAsiaTheme="minorEastAsia" w:hAnsiTheme="minorHAnsi" w:cstheme="minorBidi"/>
      <w:lang w:eastAsia="en-GB"/>
    </w:rPr>
  </w:style>
  <w:style w:type="paragraph" w:styleId="TOC7">
    <w:name w:val="toc 7"/>
    <w:basedOn w:val="Normal"/>
    <w:next w:val="Normal"/>
    <w:autoRedefine/>
    <w:uiPriority w:val="39"/>
    <w:unhideWhenUsed/>
    <w:rsid w:val="00BE7E64"/>
    <w:pPr>
      <w:spacing w:after="100"/>
      <w:ind w:left="1320"/>
      <w:jc w:val="left"/>
    </w:pPr>
    <w:rPr>
      <w:rFonts w:asciiTheme="minorHAnsi" w:eastAsiaTheme="minorEastAsia" w:hAnsiTheme="minorHAnsi" w:cstheme="minorBidi"/>
      <w:lang w:eastAsia="en-GB"/>
    </w:rPr>
  </w:style>
  <w:style w:type="paragraph" w:styleId="TOC8">
    <w:name w:val="toc 8"/>
    <w:basedOn w:val="Normal"/>
    <w:next w:val="Normal"/>
    <w:autoRedefine/>
    <w:uiPriority w:val="39"/>
    <w:unhideWhenUsed/>
    <w:rsid w:val="00BE7E64"/>
    <w:pPr>
      <w:spacing w:after="100"/>
      <w:ind w:left="1540"/>
      <w:jc w:val="left"/>
    </w:pPr>
    <w:rPr>
      <w:rFonts w:asciiTheme="minorHAnsi" w:eastAsiaTheme="minorEastAsia" w:hAnsiTheme="minorHAnsi" w:cstheme="minorBidi"/>
      <w:lang w:eastAsia="en-GB"/>
    </w:rPr>
  </w:style>
  <w:style w:type="paragraph" w:styleId="TOC9">
    <w:name w:val="toc 9"/>
    <w:basedOn w:val="Normal"/>
    <w:next w:val="Normal"/>
    <w:autoRedefine/>
    <w:uiPriority w:val="39"/>
    <w:unhideWhenUsed/>
    <w:rsid w:val="00BE7E64"/>
    <w:pPr>
      <w:spacing w:after="100"/>
      <w:ind w:left="1760"/>
      <w:jc w:val="left"/>
    </w:pPr>
    <w:rPr>
      <w:rFonts w:asciiTheme="minorHAnsi" w:eastAsiaTheme="minorEastAsia" w:hAnsiTheme="minorHAnsi" w:cstheme="minorBidi"/>
      <w:lang w:eastAsia="en-GB"/>
    </w:rPr>
  </w:style>
  <w:style w:type="character" w:styleId="FollowedHyperlink">
    <w:name w:val="FollowedHyperlink"/>
    <w:basedOn w:val="DefaultParagraphFont"/>
    <w:uiPriority w:val="99"/>
    <w:semiHidden/>
    <w:unhideWhenUsed/>
    <w:rsid w:val="008F0144"/>
    <w:rPr>
      <w:color w:val="954F72"/>
      <w:u w:val="single"/>
    </w:rPr>
  </w:style>
  <w:style w:type="paragraph" w:customStyle="1" w:styleId="msonormal0">
    <w:name w:val="msonormal"/>
    <w:basedOn w:val="Normal"/>
    <w:rsid w:val="008F0144"/>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63">
    <w:name w:val="xl63"/>
    <w:basedOn w:val="Normal"/>
    <w:rsid w:val="008F0144"/>
    <w:pPr>
      <w:spacing w:before="100" w:beforeAutospacing="1" w:after="100" w:afterAutospacing="1" w:line="240" w:lineRule="auto"/>
      <w:ind w:left="0"/>
      <w:jc w:val="left"/>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C90B0F"/>
    <w:rPr>
      <w:sz w:val="16"/>
      <w:szCs w:val="16"/>
    </w:rPr>
  </w:style>
  <w:style w:type="paragraph" w:styleId="CommentText">
    <w:name w:val="annotation text"/>
    <w:basedOn w:val="Normal"/>
    <w:link w:val="CommentTextChar"/>
    <w:uiPriority w:val="99"/>
    <w:unhideWhenUsed/>
    <w:rsid w:val="00C90B0F"/>
    <w:pPr>
      <w:spacing w:line="240" w:lineRule="auto"/>
    </w:pPr>
    <w:rPr>
      <w:sz w:val="20"/>
      <w:szCs w:val="20"/>
    </w:rPr>
  </w:style>
  <w:style w:type="character" w:customStyle="1" w:styleId="CommentTextChar">
    <w:name w:val="Comment Text Char"/>
    <w:basedOn w:val="DefaultParagraphFont"/>
    <w:link w:val="CommentText"/>
    <w:uiPriority w:val="99"/>
    <w:rsid w:val="00C90B0F"/>
    <w:rPr>
      <w:sz w:val="20"/>
      <w:szCs w:val="20"/>
    </w:rPr>
  </w:style>
  <w:style w:type="paragraph" w:styleId="CommentSubject">
    <w:name w:val="annotation subject"/>
    <w:basedOn w:val="CommentText"/>
    <w:next w:val="CommentText"/>
    <w:link w:val="CommentSubjectChar"/>
    <w:uiPriority w:val="99"/>
    <w:semiHidden/>
    <w:unhideWhenUsed/>
    <w:rsid w:val="00C90B0F"/>
    <w:rPr>
      <w:b/>
      <w:bCs/>
    </w:rPr>
  </w:style>
  <w:style w:type="character" w:customStyle="1" w:styleId="CommentSubjectChar">
    <w:name w:val="Comment Subject Char"/>
    <w:basedOn w:val="CommentTextChar"/>
    <w:link w:val="CommentSubject"/>
    <w:uiPriority w:val="99"/>
    <w:semiHidden/>
    <w:rsid w:val="00C90B0F"/>
    <w:rPr>
      <w:b/>
      <w:bCs/>
      <w:sz w:val="20"/>
      <w:szCs w:val="20"/>
    </w:rPr>
  </w:style>
  <w:style w:type="paragraph" w:customStyle="1" w:styleId="font5">
    <w:name w:val="font5"/>
    <w:basedOn w:val="Normal"/>
    <w:rsid w:val="008F7281"/>
    <w:pPr>
      <w:spacing w:before="100" w:beforeAutospacing="1" w:after="100" w:afterAutospacing="1" w:line="240" w:lineRule="auto"/>
      <w:ind w:left="0"/>
      <w:jc w:val="left"/>
    </w:pPr>
    <w:rPr>
      <w:rFonts w:ascii="Tahoma" w:eastAsia="Times New Roman" w:hAnsi="Tahoma" w:cs="Tahoma"/>
      <w:color w:val="000000"/>
      <w:sz w:val="18"/>
      <w:szCs w:val="18"/>
      <w:lang w:eastAsia="en-GB"/>
    </w:rPr>
  </w:style>
  <w:style w:type="paragraph" w:customStyle="1" w:styleId="font6">
    <w:name w:val="font6"/>
    <w:basedOn w:val="Normal"/>
    <w:rsid w:val="008F7281"/>
    <w:pPr>
      <w:spacing w:before="100" w:beforeAutospacing="1" w:after="100" w:afterAutospacing="1" w:line="240" w:lineRule="auto"/>
      <w:ind w:left="0"/>
      <w:jc w:val="left"/>
    </w:pPr>
    <w:rPr>
      <w:rFonts w:ascii="Tahoma" w:eastAsia="Times New Roman" w:hAnsi="Tahoma" w:cs="Tahoma"/>
      <w:b/>
      <w:bCs/>
      <w:color w:val="000000"/>
      <w:sz w:val="18"/>
      <w:szCs w:val="18"/>
      <w:lang w:eastAsia="en-GB"/>
    </w:rPr>
  </w:style>
  <w:style w:type="paragraph" w:customStyle="1" w:styleId="font7">
    <w:name w:val="font7"/>
    <w:basedOn w:val="Normal"/>
    <w:rsid w:val="008F7281"/>
    <w:pPr>
      <w:spacing w:before="100" w:beforeAutospacing="1" w:after="100" w:afterAutospacing="1" w:line="240" w:lineRule="auto"/>
      <w:ind w:left="0"/>
      <w:jc w:val="left"/>
    </w:pPr>
    <w:rPr>
      <w:rFonts w:ascii="Tahoma" w:eastAsia="Times New Roman" w:hAnsi="Tahoma" w:cs="Tahoma"/>
      <w:color w:val="000000"/>
      <w:sz w:val="18"/>
      <w:szCs w:val="18"/>
      <w:lang w:eastAsia="en-GB"/>
    </w:rPr>
  </w:style>
  <w:style w:type="paragraph" w:customStyle="1" w:styleId="font8">
    <w:name w:val="font8"/>
    <w:basedOn w:val="Normal"/>
    <w:rsid w:val="008F7281"/>
    <w:pPr>
      <w:spacing w:before="100" w:beforeAutospacing="1" w:after="100" w:afterAutospacing="1" w:line="240" w:lineRule="auto"/>
      <w:ind w:left="0"/>
      <w:jc w:val="left"/>
    </w:pPr>
    <w:rPr>
      <w:rFonts w:ascii="Tahoma" w:eastAsia="Times New Roman" w:hAnsi="Tahoma" w:cs="Tahoma"/>
      <w:b/>
      <w:bCs/>
      <w:color w:val="000000"/>
      <w:sz w:val="18"/>
      <w:szCs w:val="18"/>
      <w:lang w:eastAsia="en-GB"/>
    </w:rPr>
  </w:style>
  <w:style w:type="paragraph" w:customStyle="1" w:styleId="xl69">
    <w:name w:val="xl69"/>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70">
    <w:name w:val="xl70"/>
    <w:basedOn w:val="Normal"/>
    <w:rsid w:val="008F7281"/>
    <w:pPr>
      <w:shd w:val="clear" w:color="000000" w:fill="BFBFBF"/>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71">
    <w:name w:val="xl71"/>
    <w:basedOn w:val="Normal"/>
    <w:rsid w:val="008F7281"/>
    <w:pPr>
      <w:shd w:val="clear" w:color="000000" w:fill="D9D9D9"/>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73">
    <w:name w:val="xl73"/>
    <w:basedOn w:val="Normal"/>
    <w:rsid w:val="008F7281"/>
    <w:pPr>
      <w:spacing w:before="100" w:beforeAutospacing="1" w:after="100" w:afterAutospacing="1" w:line="240" w:lineRule="auto"/>
      <w:ind w:left="0"/>
      <w:jc w:val="left"/>
    </w:pPr>
    <w:rPr>
      <w:rFonts w:ascii="Times New Roman" w:eastAsia="Times New Roman" w:hAnsi="Times New Roman"/>
      <w:color w:val="000000"/>
      <w:sz w:val="24"/>
      <w:szCs w:val="24"/>
      <w:lang w:eastAsia="en-GB"/>
    </w:rPr>
  </w:style>
  <w:style w:type="paragraph" w:customStyle="1" w:styleId="xl74">
    <w:name w:val="xl74"/>
    <w:basedOn w:val="Normal"/>
    <w:rsid w:val="008F7281"/>
    <w:pPr>
      <w:spacing w:before="100" w:beforeAutospacing="1" w:after="100" w:afterAutospacing="1" w:line="240" w:lineRule="auto"/>
      <w:ind w:left="0"/>
      <w:jc w:val="left"/>
    </w:pPr>
    <w:rPr>
      <w:rFonts w:ascii="Times New Roman" w:eastAsia="Times New Roman" w:hAnsi="Times New Roman"/>
      <w:color w:val="000000"/>
      <w:sz w:val="24"/>
      <w:szCs w:val="24"/>
      <w:lang w:eastAsia="en-GB"/>
    </w:rPr>
  </w:style>
  <w:style w:type="paragraph" w:customStyle="1" w:styleId="xl75">
    <w:name w:val="xl75"/>
    <w:basedOn w:val="Normal"/>
    <w:rsid w:val="008F7281"/>
    <w:pPr>
      <w:shd w:val="clear" w:color="000000" w:fill="D9D9D9"/>
      <w:spacing w:before="100" w:beforeAutospacing="1" w:after="100" w:afterAutospacing="1" w:line="240" w:lineRule="auto"/>
      <w:ind w:left="0"/>
      <w:jc w:val="left"/>
    </w:pPr>
    <w:rPr>
      <w:rFonts w:ascii="Times New Roman" w:eastAsia="Times New Roman" w:hAnsi="Times New Roman"/>
      <w:b/>
      <w:bCs/>
      <w:color w:val="000000"/>
      <w:sz w:val="24"/>
      <w:szCs w:val="24"/>
      <w:lang w:eastAsia="en-GB"/>
    </w:rPr>
  </w:style>
  <w:style w:type="paragraph" w:customStyle="1" w:styleId="xl76">
    <w:name w:val="xl76"/>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77">
    <w:name w:val="xl77"/>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78">
    <w:name w:val="xl78"/>
    <w:basedOn w:val="Normal"/>
    <w:rsid w:val="008F7281"/>
    <w:pPr>
      <w:shd w:val="clear" w:color="000000" w:fill="BFBFBF"/>
      <w:spacing w:before="100" w:beforeAutospacing="1" w:after="100" w:afterAutospacing="1" w:line="240" w:lineRule="auto"/>
      <w:ind w:left="0"/>
      <w:jc w:val="right"/>
    </w:pPr>
    <w:rPr>
      <w:rFonts w:ascii="Times New Roman" w:eastAsia="Times New Roman" w:hAnsi="Times New Roman"/>
      <w:b/>
      <w:bCs/>
      <w:sz w:val="24"/>
      <w:szCs w:val="24"/>
      <w:lang w:eastAsia="en-GB"/>
    </w:rPr>
  </w:style>
  <w:style w:type="paragraph" w:customStyle="1" w:styleId="xl79">
    <w:name w:val="xl79"/>
    <w:basedOn w:val="Normal"/>
    <w:rsid w:val="008F7281"/>
    <w:pPr>
      <w:shd w:val="clear" w:color="000000" w:fill="BFBFBF"/>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0">
    <w:name w:val="xl80"/>
    <w:basedOn w:val="Normal"/>
    <w:rsid w:val="008F7281"/>
    <w:pPr>
      <w:shd w:val="clear" w:color="000000" w:fill="BFBFBF"/>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1">
    <w:name w:val="xl81"/>
    <w:basedOn w:val="Normal"/>
    <w:rsid w:val="008F7281"/>
    <w:pPr>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2">
    <w:name w:val="xl82"/>
    <w:basedOn w:val="Normal"/>
    <w:rsid w:val="008F7281"/>
    <w:pPr>
      <w:spacing w:before="100" w:beforeAutospacing="1" w:after="100" w:afterAutospacing="1" w:line="240" w:lineRule="auto"/>
      <w:ind w:left="0"/>
      <w:jc w:val="left"/>
    </w:pPr>
    <w:rPr>
      <w:rFonts w:ascii="Times New Roman" w:eastAsia="Times New Roman" w:hAnsi="Times New Roman"/>
      <w:b/>
      <w:bCs/>
      <w:sz w:val="24"/>
      <w:szCs w:val="24"/>
      <w:lang w:eastAsia="en-GB"/>
    </w:rPr>
  </w:style>
  <w:style w:type="paragraph" w:customStyle="1" w:styleId="xl83">
    <w:name w:val="xl83"/>
    <w:basedOn w:val="Normal"/>
    <w:rsid w:val="008F7281"/>
    <w:pPr>
      <w:spacing w:before="100" w:beforeAutospacing="1" w:after="100" w:afterAutospacing="1" w:line="240" w:lineRule="auto"/>
      <w:ind w:left="0" w:firstLineChars="200" w:firstLine="200"/>
      <w:jc w:val="left"/>
    </w:pPr>
    <w:rPr>
      <w:rFonts w:ascii="Times New Roman" w:eastAsia="Times New Roman" w:hAnsi="Times New Roman"/>
      <w:i/>
      <w:iCs/>
      <w:sz w:val="24"/>
      <w:szCs w:val="24"/>
      <w:lang w:eastAsia="en-GB"/>
    </w:rPr>
  </w:style>
  <w:style w:type="paragraph" w:customStyle="1" w:styleId="xl84">
    <w:name w:val="xl84"/>
    <w:basedOn w:val="Normal"/>
    <w:rsid w:val="008F7281"/>
    <w:pPr>
      <w:shd w:val="clear" w:color="000000" w:fill="D9D9D9"/>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85">
    <w:name w:val="xl85"/>
    <w:basedOn w:val="Normal"/>
    <w:rsid w:val="008F7281"/>
    <w:pPr>
      <w:spacing w:before="100" w:beforeAutospacing="1" w:after="100" w:afterAutospacing="1" w:line="240" w:lineRule="auto"/>
      <w:ind w:left="0"/>
      <w:jc w:val="center"/>
    </w:pPr>
    <w:rPr>
      <w:rFonts w:ascii="Times New Roman" w:eastAsia="Times New Roman" w:hAnsi="Times New Roman"/>
      <w:sz w:val="24"/>
      <w:szCs w:val="24"/>
      <w:lang w:eastAsia="en-GB"/>
    </w:rPr>
  </w:style>
  <w:style w:type="paragraph" w:customStyle="1" w:styleId="xl86">
    <w:name w:val="xl86"/>
    <w:basedOn w:val="Normal"/>
    <w:rsid w:val="008F7281"/>
    <w:pPr>
      <w:spacing w:before="100" w:beforeAutospacing="1" w:after="100" w:afterAutospacing="1" w:line="240" w:lineRule="auto"/>
      <w:ind w:left="0"/>
      <w:jc w:val="left"/>
    </w:pPr>
    <w:rPr>
      <w:rFonts w:ascii="Calibri" w:eastAsia="Times New Roman" w:hAnsi="Calibri" w:cs="Calibri"/>
      <w:sz w:val="24"/>
      <w:szCs w:val="24"/>
      <w:lang w:eastAsia="en-GB"/>
    </w:rPr>
  </w:style>
  <w:style w:type="paragraph" w:customStyle="1" w:styleId="xl87">
    <w:name w:val="xl87"/>
    <w:basedOn w:val="Normal"/>
    <w:rsid w:val="008F7281"/>
    <w:pPr>
      <w:spacing w:before="100" w:beforeAutospacing="1" w:after="100" w:afterAutospacing="1" w:line="240" w:lineRule="auto"/>
      <w:ind w:left="0"/>
      <w:jc w:val="center"/>
    </w:pPr>
    <w:rPr>
      <w:rFonts w:ascii="Times New Roman" w:eastAsia="Times New Roman" w:hAnsi="Times New Roman"/>
      <w:sz w:val="24"/>
      <w:szCs w:val="24"/>
      <w:lang w:eastAsia="en-GB"/>
    </w:rPr>
  </w:style>
  <w:style w:type="paragraph" w:customStyle="1" w:styleId="xl88">
    <w:name w:val="xl88"/>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89">
    <w:name w:val="xl89"/>
    <w:basedOn w:val="Normal"/>
    <w:rsid w:val="008F7281"/>
    <w:pPr>
      <w:spacing w:before="100" w:beforeAutospacing="1" w:after="100" w:afterAutospacing="1" w:line="240" w:lineRule="auto"/>
      <w:ind w:left="0"/>
      <w:jc w:val="center"/>
    </w:pPr>
    <w:rPr>
      <w:rFonts w:ascii="Times New Roman" w:eastAsia="Times New Roman" w:hAnsi="Times New Roman"/>
      <w:color w:val="FF0000"/>
      <w:sz w:val="24"/>
      <w:szCs w:val="24"/>
      <w:lang w:eastAsia="en-GB"/>
    </w:rPr>
  </w:style>
  <w:style w:type="paragraph" w:customStyle="1" w:styleId="xl90">
    <w:name w:val="xl90"/>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91">
    <w:name w:val="xl91"/>
    <w:basedOn w:val="Normal"/>
    <w:rsid w:val="008F7281"/>
    <w:pPr>
      <w:spacing w:before="100" w:beforeAutospacing="1" w:after="100" w:afterAutospacing="1" w:line="240" w:lineRule="auto"/>
      <w:ind w:left="0"/>
      <w:jc w:val="left"/>
    </w:pPr>
    <w:rPr>
      <w:rFonts w:ascii="Times New Roman" w:eastAsia="Times New Roman" w:hAnsi="Times New Roman"/>
      <w:color w:val="FF0000"/>
      <w:sz w:val="24"/>
      <w:szCs w:val="24"/>
      <w:lang w:eastAsia="en-GB"/>
    </w:rPr>
  </w:style>
  <w:style w:type="paragraph" w:customStyle="1" w:styleId="xl92">
    <w:name w:val="xl92"/>
    <w:basedOn w:val="Normal"/>
    <w:rsid w:val="008F7281"/>
    <w:pPr>
      <w:shd w:val="clear" w:color="000000" w:fill="D9D9D9"/>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93">
    <w:name w:val="xl93"/>
    <w:basedOn w:val="Normal"/>
    <w:rsid w:val="008F7281"/>
    <w:pPr>
      <w:shd w:val="clear" w:color="000000" w:fill="7030A0"/>
      <w:spacing w:before="100" w:beforeAutospacing="1" w:after="100" w:afterAutospacing="1" w:line="240" w:lineRule="auto"/>
      <w:ind w:left="0"/>
      <w:jc w:val="center"/>
    </w:pPr>
    <w:rPr>
      <w:rFonts w:ascii="Times New Roman" w:eastAsia="Times New Roman" w:hAnsi="Times New Roman"/>
      <w:b/>
      <w:bCs/>
      <w:color w:val="FFFFFF"/>
      <w:sz w:val="24"/>
      <w:szCs w:val="24"/>
      <w:lang w:eastAsia="en-GB"/>
    </w:rPr>
  </w:style>
  <w:style w:type="paragraph" w:customStyle="1" w:styleId="xl94">
    <w:name w:val="xl94"/>
    <w:basedOn w:val="Normal"/>
    <w:rsid w:val="008F7281"/>
    <w:pPr>
      <w:shd w:val="clear" w:color="000000" w:fill="F4B084"/>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95">
    <w:name w:val="xl95"/>
    <w:basedOn w:val="Normal"/>
    <w:rsid w:val="008F7281"/>
    <w:pPr>
      <w:shd w:val="clear" w:color="000000" w:fill="548235"/>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96">
    <w:name w:val="xl96"/>
    <w:basedOn w:val="Normal"/>
    <w:rsid w:val="008F7281"/>
    <w:pPr>
      <w:shd w:val="clear" w:color="000000" w:fill="002060"/>
      <w:spacing w:before="100" w:beforeAutospacing="1" w:after="100" w:afterAutospacing="1" w:line="240" w:lineRule="auto"/>
      <w:ind w:left="0"/>
      <w:jc w:val="center"/>
    </w:pPr>
    <w:rPr>
      <w:rFonts w:ascii="Times New Roman" w:eastAsia="Times New Roman" w:hAnsi="Times New Roman"/>
      <w:b/>
      <w:bCs/>
      <w:color w:val="FFFFFF"/>
      <w:sz w:val="24"/>
      <w:szCs w:val="24"/>
      <w:lang w:eastAsia="en-GB"/>
    </w:rPr>
  </w:style>
  <w:style w:type="paragraph" w:customStyle="1" w:styleId="xl97">
    <w:name w:val="xl97"/>
    <w:basedOn w:val="Normal"/>
    <w:rsid w:val="008F7281"/>
    <w:pPr>
      <w:shd w:val="clear" w:color="000000" w:fill="00B0F0"/>
      <w:spacing w:before="100" w:beforeAutospacing="1" w:after="100" w:afterAutospacing="1" w:line="240" w:lineRule="auto"/>
      <w:ind w:left="0"/>
      <w:jc w:val="center"/>
    </w:pPr>
    <w:rPr>
      <w:rFonts w:ascii="Times New Roman" w:eastAsia="Times New Roman" w:hAnsi="Times New Roman"/>
      <w:b/>
      <w:bCs/>
      <w:sz w:val="24"/>
      <w:szCs w:val="24"/>
      <w:lang w:eastAsia="en-GB"/>
    </w:rPr>
  </w:style>
  <w:style w:type="paragraph" w:customStyle="1" w:styleId="xl98">
    <w:name w:val="xl98"/>
    <w:basedOn w:val="Normal"/>
    <w:rsid w:val="008F7281"/>
    <w:pPr>
      <w:shd w:val="clear" w:color="000000" w:fill="7030A0"/>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99">
    <w:name w:val="xl99"/>
    <w:basedOn w:val="Normal"/>
    <w:rsid w:val="008F7281"/>
    <w:pPr>
      <w:shd w:val="clear" w:color="000000" w:fill="F4B084"/>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0">
    <w:name w:val="xl100"/>
    <w:basedOn w:val="Normal"/>
    <w:rsid w:val="008F7281"/>
    <w:pPr>
      <w:shd w:val="clear" w:color="000000" w:fill="548235"/>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1">
    <w:name w:val="xl101"/>
    <w:basedOn w:val="Normal"/>
    <w:rsid w:val="008F7281"/>
    <w:pPr>
      <w:shd w:val="clear" w:color="000000" w:fill="002060"/>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2">
    <w:name w:val="xl102"/>
    <w:basedOn w:val="Normal"/>
    <w:rsid w:val="008F7281"/>
    <w:pPr>
      <w:shd w:val="clear" w:color="000000" w:fill="00B0F0"/>
      <w:spacing w:before="100" w:beforeAutospacing="1" w:after="100" w:afterAutospacing="1" w:line="240" w:lineRule="auto"/>
      <w:ind w:left="0"/>
      <w:jc w:val="center"/>
    </w:pPr>
    <w:rPr>
      <w:rFonts w:ascii="Times New Roman" w:eastAsia="Times New Roman" w:hAnsi="Times New Roman"/>
      <w:b/>
      <w:bCs/>
      <w:color w:val="FF0000"/>
      <w:sz w:val="24"/>
      <w:szCs w:val="24"/>
      <w:lang w:eastAsia="en-GB"/>
    </w:rPr>
  </w:style>
  <w:style w:type="paragraph" w:customStyle="1" w:styleId="xl103">
    <w:name w:val="xl103"/>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104">
    <w:name w:val="xl104"/>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105">
    <w:name w:val="xl105"/>
    <w:basedOn w:val="Normal"/>
    <w:rsid w:val="008F7281"/>
    <w:pPr>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xl106">
    <w:name w:val="xl106"/>
    <w:basedOn w:val="Normal"/>
    <w:rsid w:val="008F7281"/>
    <w:pPr>
      <w:shd w:val="clear" w:color="000000" w:fill="FFFF00"/>
      <w:spacing w:before="100" w:beforeAutospacing="1" w:after="100" w:afterAutospacing="1" w:line="240" w:lineRule="auto"/>
      <w:ind w:left="0"/>
      <w:jc w:val="left"/>
    </w:pPr>
    <w:rPr>
      <w:rFonts w:ascii="Times New Roman" w:eastAsia="Times New Roman" w:hAnsi="Times New Roman"/>
      <w:sz w:val="24"/>
      <w:szCs w:val="24"/>
      <w:lang w:eastAsia="en-GB"/>
    </w:rPr>
  </w:style>
  <w:style w:type="paragraph" w:customStyle="1" w:styleId="Normal1">
    <w:name w:val="Normal1"/>
    <w:rsid w:val="009F142A"/>
    <w:pPr>
      <w:spacing w:after="0" w:line="240" w:lineRule="auto"/>
    </w:pPr>
    <w:rPr>
      <w:rFonts w:ascii="Times New Roman" w:eastAsia="Times New Roman" w:hAnsi="Times New Roman"/>
      <w:color w:val="000000"/>
      <w:sz w:val="24"/>
      <w:szCs w:val="24"/>
    </w:rPr>
  </w:style>
  <w:style w:type="paragraph" w:styleId="Title">
    <w:name w:val="Title"/>
    <w:basedOn w:val="Normal1"/>
    <w:next w:val="Normal1"/>
    <w:link w:val="TitleChar"/>
    <w:rsid w:val="009F142A"/>
    <w:pPr>
      <w:keepNext/>
      <w:keepLines/>
      <w:spacing w:before="480" w:after="120"/>
      <w:contextualSpacing/>
    </w:pPr>
    <w:rPr>
      <w:b/>
      <w:sz w:val="72"/>
      <w:szCs w:val="72"/>
    </w:rPr>
  </w:style>
  <w:style w:type="character" w:customStyle="1" w:styleId="TitleChar">
    <w:name w:val="Title Char"/>
    <w:basedOn w:val="DefaultParagraphFont"/>
    <w:link w:val="Title"/>
    <w:rsid w:val="009F142A"/>
    <w:rPr>
      <w:rFonts w:ascii="Times New Roman" w:eastAsia="Times New Roman" w:hAnsi="Times New Roman"/>
      <w:b/>
      <w:color w:val="000000"/>
      <w:sz w:val="72"/>
      <w:szCs w:val="72"/>
    </w:rPr>
  </w:style>
  <w:style w:type="paragraph" w:styleId="Subtitle">
    <w:name w:val="Subtitle"/>
    <w:basedOn w:val="Normal1"/>
    <w:next w:val="Normal1"/>
    <w:link w:val="SubtitleChar"/>
    <w:rsid w:val="009F142A"/>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9F142A"/>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B40112"/>
    <w:rPr>
      <w:color w:val="605E5C"/>
      <w:shd w:val="clear" w:color="auto" w:fill="E1DFDD"/>
    </w:rPr>
  </w:style>
  <w:style w:type="character" w:styleId="PlaceholderText">
    <w:name w:val="Placeholder Text"/>
    <w:basedOn w:val="DefaultParagraphFont"/>
    <w:uiPriority w:val="99"/>
    <w:semiHidden/>
    <w:rsid w:val="00CA3D10"/>
    <w:rPr>
      <w:color w:val="808080"/>
    </w:rPr>
  </w:style>
  <w:style w:type="paragraph" w:styleId="Revision">
    <w:name w:val="Revision"/>
    <w:hidden/>
    <w:uiPriority w:val="99"/>
    <w:semiHidden/>
    <w:rsid w:val="006E3B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05374">
      <w:bodyDiv w:val="1"/>
      <w:marLeft w:val="0"/>
      <w:marRight w:val="0"/>
      <w:marTop w:val="0"/>
      <w:marBottom w:val="0"/>
      <w:divBdr>
        <w:top w:val="none" w:sz="0" w:space="0" w:color="auto"/>
        <w:left w:val="none" w:sz="0" w:space="0" w:color="auto"/>
        <w:bottom w:val="none" w:sz="0" w:space="0" w:color="auto"/>
        <w:right w:val="none" w:sz="0" w:space="0" w:color="auto"/>
      </w:divBdr>
    </w:div>
    <w:div w:id="181625977">
      <w:bodyDiv w:val="1"/>
      <w:marLeft w:val="0"/>
      <w:marRight w:val="0"/>
      <w:marTop w:val="0"/>
      <w:marBottom w:val="0"/>
      <w:divBdr>
        <w:top w:val="none" w:sz="0" w:space="0" w:color="auto"/>
        <w:left w:val="none" w:sz="0" w:space="0" w:color="auto"/>
        <w:bottom w:val="none" w:sz="0" w:space="0" w:color="auto"/>
        <w:right w:val="none" w:sz="0" w:space="0" w:color="auto"/>
      </w:divBdr>
    </w:div>
    <w:div w:id="254217411">
      <w:bodyDiv w:val="1"/>
      <w:marLeft w:val="0"/>
      <w:marRight w:val="0"/>
      <w:marTop w:val="0"/>
      <w:marBottom w:val="0"/>
      <w:divBdr>
        <w:top w:val="none" w:sz="0" w:space="0" w:color="auto"/>
        <w:left w:val="none" w:sz="0" w:space="0" w:color="auto"/>
        <w:bottom w:val="none" w:sz="0" w:space="0" w:color="auto"/>
        <w:right w:val="none" w:sz="0" w:space="0" w:color="auto"/>
      </w:divBdr>
    </w:div>
    <w:div w:id="269052627">
      <w:bodyDiv w:val="1"/>
      <w:marLeft w:val="0"/>
      <w:marRight w:val="0"/>
      <w:marTop w:val="0"/>
      <w:marBottom w:val="0"/>
      <w:divBdr>
        <w:top w:val="none" w:sz="0" w:space="0" w:color="auto"/>
        <w:left w:val="none" w:sz="0" w:space="0" w:color="auto"/>
        <w:bottom w:val="none" w:sz="0" w:space="0" w:color="auto"/>
        <w:right w:val="none" w:sz="0" w:space="0" w:color="auto"/>
      </w:divBdr>
    </w:div>
    <w:div w:id="702947822">
      <w:bodyDiv w:val="1"/>
      <w:marLeft w:val="0"/>
      <w:marRight w:val="0"/>
      <w:marTop w:val="0"/>
      <w:marBottom w:val="0"/>
      <w:divBdr>
        <w:top w:val="none" w:sz="0" w:space="0" w:color="auto"/>
        <w:left w:val="none" w:sz="0" w:space="0" w:color="auto"/>
        <w:bottom w:val="none" w:sz="0" w:space="0" w:color="auto"/>
        <w:right w:val="none" w:sz="0" w:space="0" w:color="auto"/>
      </w:divBdr>
    </w:div>
    <w:div w:id="713653614">
      <w:bodyDiv w:val="1"/>
      <w:marLeft w:val="0"/>
      <w:marRight w:val="0"/>
      <w:marTop w:val="0"/>
      <w:marBottom w:val="0"/>
      <w:divBdr>
        <w:top w:val="none" w:sz="0" w:space="0" w:color="auto"/>
        <w:left w:val="none" w:sz="0" w:space="0" w:color="auto"/>
        <w:bottom w:val="none" w:sz="0" w:space="0" w:color="auto"/>
        <w:right w:val="none" w:sz="0" w:space="0" w:color="auto"/>
      </w:divBdr>
    </w:div>
    <w:div w:id="845676691">
      <w:bodyDiv w:val="1"/>
      <w:marLeft w:val="0"/>
      <w:marRight w:val="0"/>
      <w:marTop w:val="0"/>
      <w:marBottom w:val="0"/>
      <w:divBdr>
        <w:top w:val="none" w:sz="0" w:space="0" w:color="auto"/>
        <w:left w:val="none" w:sz="0" w:space="0" w:color="auto"/>
        <w:bottom w:val="none" w:sz="0" w:space="0" w:color="auto"/>
        <w:right w:val="none" w:sz="0" w:space="0" w:color="auto"/>
      </w:divBdr>
    </w:div>
    <w:div w:id="915356932">
      <w:bodyDiv w:val="1"/>
      <w:marLeft w:val="0"/>
      <w:marRight w:val="0"/>
      <w:marTop w:val="0"/>
      <w:marBottom w:val="0"/>
      <w:divBdr>
        <w:top w:val="none" w:sz="0" w:space="0" w:color="auto"/>
        <w:left w:val="none" w:sz="0" w:space="0" w:color="auto"/>
        <w:bottom w:val="none" w:sz="0" w:space="0" w:color="auto"/>
        <w:right w:val="none" w:sz="0" w:space="0" w:color="auto"/>
      </w:divBdr>
    </w:div>
    <w:div w:id="916935119">
      <w:bodyDiv w:val="1"/>
      <w:marLeft w:val="0"/>
      <w:marRight w:val="0"/>
      <w:marTop w:val="0"/>
      <w:marBottom w:val="0"/>
      <w:divBdr>
        <w:top w:val="none" w:sz="0" w:space="0" w:color="auto"/>
        <w:left w:val="none" w:sz="0" w:space="0" w:color="auto"/>
        <w:bottom w:val="none" w:sz="0" w:space="0" w:color="auto"/>
        <w:right w:val="none" w:sz="0" w:space="0" w:color="auto"/>
      </w:divBdr>
    </w:div>
    <w:div w:id="1000502791">
      <w:bodyDiv w:val="1"/>
      <w:marLeft w:val="0"/>
      <w:marRight w:val="0"/>
      <w:marTop w:val="0"/>
      <w:marBottom w:val="0"/>
      <w:divBdr>
        <w:top w:val="none" w:sz="0" w:space="0" w:color="auto"/>
        <w:left w:val="none" w:sz="0" w:space="0" w:color="auto"/>
        <w:bottom w:val="none" w:sz="0" w:space="0" w:color="auto"/>
        <w:right w:val="none" w:sz="0" w:space="0" w:color="auto"/>
      </w:divBdr>
    </w:div>
    <w:div w:id="1097559958">
      <w:bodyDiv w:val="1"/>
      <w:marLeft w:val="0"/>
      <w:marRight w:val="0"/>
      <w:marTop w:val="0"/>
      <w:marBottom w:val="0"/>
      <w:divBdr>
        <w:top w:val="none" w:sz="0" w:space="0" w:color="auto"/>
        <w:left w:val="none" w:sz="0" w:space="0" w:color="auto"/>
        <w:bottom w:val="none" w:sz="0" w:space="0" w:color="auto"/>
        <w:right w:val="none" w:sz="0" w:space="0" w:color="auto"/>
      </w:divBdr>
    </w:div>
    <w:div w:id="1179394522">
      <w:bodyDiv w:val="1"/>
      <w:marLeft w:val="0"/>
      <w:marRight w:val="0"/>
      <w:marTop w:val="0"/>
      <w:marBottom w:val="0"/>
      <w:divBdr>
        <w:top w:val="none" w:sz="0" w:space="0" w:color="auto"/>
        <w:left w:val="none" w:sz="0" w:space="0" w:color="auto"/>
        <w:bottom w:val="none" w:sz="0" w:space="0" w:color="auto"/>
        <w:right w:val="none" w:sz="0" w:space="0" w:color="auto"/>
      </w:divBdr>
    </w:div>
    <w:div w:id="1180003204">
      <w:bodyDiv w:val="1"/>
      <w:marLeft w:val="0"/>
      <w:marRight w:val="0"/>
      <w:marTop w:val="0"/>
      <w:marBottom w:val="0"/>
      <w:divBdr>
        <w:top w:val="none" w:sz="0" w:space="0" w:color="auto"/>
        <w:left w:val="none" w:sz="0" w:space="0" w:color="auto"/>
        <w:bottom w:val="none" w:sz="0" w:space="0" w:color="auto"/>
        <w:right w:val="none" w:sz="0" w:space="0" w:color="auto"/>
      </w:divBdr>
    </w:div>
    <w:div w:id="1187523190">
      <w:bodyDiv w:val="1"/>
      <w:marLeft w:val="0"/>
      <w:marRight w:val="0"/>
      <w:marTop w:val="0"/>
      <w:marBottom w:val="0"/>
      <w:divBdr>
        <w:top w:val="none" w:sz="0" w:space="0" w:color="auto"/>
        <w:left w:val="none" w:sz="0" w:space="0" w:color="auto"/>
        <w:bottom w:val="none" w:sz="0" w:space="0" w:color="auto"/>
        <w:right w:val="none" w:sz="0" w:space="0" w:color="auto"/>
      </w:divBdr>
    </w:div>
    <w:div w:id="1328435463">
      <w:bodyDiv w:val="1"/>
      <w:marLeft w:val="0"/>
      <w:marRight w:val="0"/>
      <w:marTop w:val="0"/>
      <w:marBottom w:val="0"/>
      <w:divBdr>
        <w:top w:val="none" w:sz="0" w:space="0" w:color="auto"/>
        <w:left w:val="none" w:sz="0" w:space="0" w:color="auto"/>
        <w:bottom w:val="none" w:sz="0" w:space="0" w:color="auto"/>
        <w:right w:val="none" w:sz="0" w:space="0" w:color="auto"/>
      </w:divBdr>
      <w:divsChild>
        <w:div w:id="1524005558">
          <w:marLeft w:val="0"/>
          <w:marRight w:val="0"/>
          <w:marTop w:val="0"/>
          <w:marBottom w:val="0"/>
          <w:divBdr>
            <w:top w:val="none" w:sz="0" w:space="0" w:color="auto"/>
            <w:left w:val="none" w:sz="0" w:space="0" w:color="auto"/>
            <w:bottom w:val="none" w:sz="0" w:space="0" w:color="auto"/>
            <w:right w:val="none" w:sz="0" w:space="0" w:color="auto"/>
          </w:divBdr>
        </w:div>
      </w:divsChild>
    </w:div>
    <w:div w:id="1334262754">
      <w:bodyDiv w:val="1"/>
      <w:marLeft w:val="0"/>
      <w:marRight w:val="0"/>
      <w:marTop w:val="0"/>
      <w:marBottom w:val="0"/>
      <w:divBdr>
        <w:top w:val="none" w:sz="0" w:space="0" w:color="auto"/>
        <w:left w:val="none" w:sz="0" w:space="0" w:color="auto"/>
        <w:bottom w:val="none" w:sz="0" w:space="0" w:color="auto"/>
        <w:right w:val="none" w:sz="0" w:space="0" w:color="auto"/>
      </w:divBdr>
    </w:div>
    <w:div w:id="1385253695">
      <w:bodyDiv w:val="1"/>
      <w:marLeft w:val="0"/>
      <w:marRight w:val="0"/>
      <w:marTop w:val="0"/>
      <w:marBottom w:val="0"/>
      <w:divBdr>
        <w:top w:val="none" w:sz="0" w:space="0" w:color="auto"/>
        <w:left w:val="none" w:sz="0" w:space="0" w:color="auto"/>
        <w:bottom w:val="none" w:sz="0" w:space="0" w:color="auto"/>
        <w:right w:val="none" w:sz="0" w:space="0" w:color="auto"/>
      </w:divBdr>
    </w:div>
    <w:div w:id="1418821521">
      <w:bodyDiv w:val="1"/>
      <w:marLeft w:val="0"/>
      <w:marRight w:val="0"/>
      <w:marTop w:val="0"/>
      <w:marBottom w:val="0"/>
      <w:divBdr>
        <w:top w:val="none" w:sz="0" w:space="0" w:color="auto"/>
        <w:left w:val="none" w:sz="0" w:space="0" w:color="auto"/>
        <w:bottom w:val="none" w:sz="0" w:space="0" w:color="auto"/>
        <w:right w:val="none" w:sz="0" w:space="0" w:color="auto"/>
      </w:divBdr>
    </w:div>
    <w:div w:id="1486583665">
      <w:bodyDiv w:val="1"/>
      <w:marLeft w:val="0"/>
      <w:marRight w:val="0"/>
      <w:marTop w:val="0"/>
      <w:marBottom w:val="0"/>
      <w:divBdr>
        <w:top w:val="none" w:sz="0" w:space="0" w:color="auto"/>
        <w:left w:val="none" w:sz="0" w:space="0" w:color="auto"/>
        <w:bottom w:val="none" w:sz="0" w:space="0" w:color="auto"/>
        <w:right w:val="none" w:sz="0" w:space="0" w:color="auto"/>
      </w:divBdr>
    </w:div>
    <w:div w:id="1487239785">
      <w:bodyDiv w:val="1"/>
      <w:marLeft w:val="0"/>
      <w:marRight w:val="0"/>
      <w:marTop w:val="0"/>
      <w:marBottom w:val="0"/>
      <w:divBdr>
        <w:top w:val="none" w:sz="0" w:space="0" w:color="auto"/>
        <w:left w:val="none" w:sz="0" w:space="0" w:color="auto"/>
        <w:bottom w:val="none" w:sz="0" w:space="0" w:color="auto"/>
        <w:right w:val="none" w:sz="0" w:space="0" w:color="auto"/>
      </w:divBdr>
    </w:div>
    <w:div w:id="1515876459">
      <w:bodyDiv w:val="1"/>
      <w:marLeft w:val="0"/>
      <w:marRight w:val="0"/>
      <w:marTop w:val="0"/>
      <w:marBottom w:val="0"/>
      <w:divBdr>
        <w:top w:val="none" w:sz="0" w:space="0" w:color="auto"/>
        <w:left w:val="none" w:sz="0" w:space="0" w:color="auto"/>
        <w:bottom w:val="none" w:sz="0" w:space="0" w:color="auto"/>
        <w:right w:val="none" w:sz="0" w:space="0" w:color="auto"/>
      </w:divBdr>
    </w:div>
    <w:div w:id="1609585018">
      <w:bodyDiv w:val="1"/>
      <w:marLeft w:val="0"/>
      <w:marRight w:val="0"/>
      <w:marTop w:val="0"/>
      <w:marBottom w:val="0"/>
      <w:divBdr>
        <w:top w:val="none" w:sz="0" w:space="0" w:color="auto"/>
        <w:left w:val="none" w:sz="0" w:space="0" w:color="auto"/>
        <w:bottom w:val="none" w:sz="0" w:space="0" w:color="auto"/>
        <w:right w:val="none" w:sz="0" w:space="0" w:color="auto"/>
      </w:divBdr>
    </w:div>
    <w:div w:id="1639610818">
      <w:bodyDiv w:val="1"/>
      <w:marLeft w:val="0"/>
      <w:marRight w:val="0"/>
      <w:marTop w:val="0"/>
      <w:marBottom w:val="0"/>
      <w:divBdr>
        <w:top w:val="none" w:sz="0" w:space="0" w:color="auto"/>
        <w:left w:val="none" w:sz="0" w:space="0" w:color="auto"/>
        <w:bottom w:val="none" w:sz="0" w:space="0" w:color="auto"/>
        <w:right w:val="none" w:sz="0" w:space="0" w:color="auto"/>
      </w:divBdr>
    </w:div>
    <w:div w:id="1678388856">
      <w:bodyDiv w:val="1"/>
      <w:marLeft w:val="0"/>
      <w:marRight w:val="0"/>
      <w:marTop w:val="0"/>
      <w:marBottom w:val="0"/>
      <w:divBdr>
        <w:top w:val="none" w:sz="0" w:space="0" w:color="auto"/>
        <w:left w:val="none" w:sz="0" w:space="0" w:color="auto"/>
        <w:bottom w:val="none" w:sz="0" w:space="0" w:color="auto"/>
        <w:right w:val="none" w:sz="0" w:space="0" w:color="auto"/>
      </w:divBdr>
    </w:div>
    <w:div w:id="1697385076">
      <w:bodyDiv w:val="1"/>
      <w:marLeft w:val="0"/>
      <w:marRight w:val="0"/>
      <w:marTop w:val="0"/>
      <w:marBottom w:val="0"/>
      <w:divBdr>
        <w:top w:val="none" w:sz="0" w:space="0" w:color="auto"/>
        <w:left w:val="none" w:sz="0" w:space="0" w:color="auto"/>
        <w:bottom w:val="none" w:sz="0" w:space="0" w:color="auto"/>
        <w:right w:val="none" w:sz="0" w:space="0" w:color="auto"/>
      </w:divBdr>
    </w:div>
    <w:div w:id="1828083872">
      <w:bodyDiv w:val="1"/>
      <w:marLeft w:val="0"/>
      <w:marRight w:val="0"/>
      <w:marTop w:val="0"/>
      <w:marBottom w:val="0"/>
      <w:divBdr>
        <w:top w:val="none" w:sz="0" w:space="0" w:color="auto"/>
        <w:left w:val="none" w:sz="0" w:space="0" w:color="auto"/>
        <w:bottom w:val="none" w:sz="0" w:space="0" w:color="auto"/>
        <w:right w:val="none" w:sz="0" w:space="0" w:color="auto"/>
      </w:divBdr>
    </w:div>
    <w:div w:id="1905874920">
      <w:bodyDiv w:val="1"/>
      <w:marLeft w:val="0"/>
      <w:marRight w:val="0"/>
      <w:marTop w:val="0"/>
      <w:marBottom w:val="0"/>
      <w:divBdr>
        <w:top w:val="none" w:sz="0" w:space="0" w:color="auto"/>
        <w:left w:val="none" w:sz="0" w:space="0" w:color="auto"/>
        <w:bottom w:val="none" w:sz="0" w:space="0" w:color="auto"/>
        <w:right w:val="none" w:sz="0" w:space="0" w:color="auto"/>
      </w:divBdr>
    </w:div>
    <w:div w:id="1933776439">
      <w:bodyDiv w:val="1"/>
      <w:marLeft w:val="0"/>
      <w:marRight w:val="0"/>
      <w:marTop w:val="0"/>
      <w:marBottom w:val="0"/>
      <w:divBdr>
        <w:top w:val="none" w:sz="0" w:space="0" w:color="auto"/>
        <w:left w:val="none" w:sz="0" w:space="0" w:color="auto"/>
        <w:bottom w:val="none" w:sz="0" w:space="0" w:color="auto"/>
        <w:right w:val="none" w:sz="0" w:space="0" w:color="auto"/>
      </w:divBdr>
    </w:div>
    <w:div w:id="2003116967">
      <w:bodyDiv w:val="1"/>
      <w:marLeft w:val="0"/>
      <w:marRight w:val="0"/>
      <w:marTop w:val="0"/>
      <w:marBottom w:val="0"/>
      <w:divBdr>
        <w:top w:val="none" w:sz="0" w:space="0" w:color="auto"/>
        <w:left w:val="none" w:sz="0" w:space="0" w:color="auto"/>
        <w:bottom w:val="none" w:sz="0" w:space="0" w:color="auto"/>
        <w:right w:val="none" w:sz="0" w:space="0" w:color="auto"/>
      </w:divBdr>
    </w:div>
    <w:div w:id="2072918739">
      <w:bodyDiv w:val="1"/>
      <w:marLeft w:val="0"/>
      <w:marRight w:val="0"/>
      <w:marTop w:val="0"/>
      <w:marBottom w:val="0"/>
      <w:divBdr>
        <w:top w:val="none" w:sz="0" w:space="0" w:color="auto"/>
        <w:left w:val="none" w:sz="0" w:space="0" w:color="auto"/>
        <w:bottom w:val="none" w:sz="0" w:space="0" w:color="auto"/>
        <w:right w:val="none" w:sz="0" w:space="0" w:color="auto"/>
      </w:divBdr>
    </w:div>
    <w:div w:id="211886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chi.ac.uk/about-us/"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mailto:Tenders@chi.ac.uk"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tenders@chi.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tenders@chi.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0DDAE83ED964D48822CDE5A93DE459C"/>
        <w:category>
          <w:name w:val="General"/>
          <w:gallery w:val="placeholder"/>
        </w:category>
        <w:types>
          <w:type w:val="bbPlcHdr"/>
        </w:types>
        <w:behaviors>
          <w:behavior w:val="content"/>
        </w:behaviors>
        <w:guid w:val="{506DF15F-C233-4049-A3FD-0B5F7833031A}"/>
      </w:docPartPr>
      <w:docPartBody>
        <w:p w:rsidR="00BD550D" w:rsidRDefault="00BD550D" w:rsidP="00BD550D">
          <w:pPr>
            <w:pStyle w:val="10DDAE83ED964D48822CDE5A93DE459C"/>
          </w:pPr>
          <w:r w:rsidRPr="00F634E7">
            <w:rPr>
              <w:rFonts w:eastAsia="SimSun" w:cs="Humanist777BT-LightB"/>
              <w:caps/>
              <w:color w:val="262626" w:themeColor="text1" w:themeTint="D9"/>
              <w:sz w:val="36"/>
              <w:szCs w:val="36"/>
              <w:lang w:eastAsia="zh-CN"/>
            </w:rPr>
            <w:t>policy title</w:t>
          </w:r>
        </w:p>
      </w:docPartBody>
    </w:docPart>
    <w:docPart>
      <w:docPartPr>
        <w:name w:val="CCF2801712A14178934F988F71A01185"/>
        <w:category>
          <w:name w:val="General"/>
          <w:gallery w:val="placeholder"/>
        </w:category>
        <w:types>
          <w:type w:val="bbPlcHdr"/>
        </w:types>
        <w:behaviors>
          <w:behavior w:val="content"/>
        </w:behaviors>
        <w:guid w:val="{9C19C8AB-D695-4A1B-A9A8-F4C35DDDB4D0}"/>
      </w:docPartPr>
      <w:docPartBody>
        <w:p w:rsidR="00BD550D" w:rsidRDefault="00BD550D" w:rsidP="00BD550D">
          <w:pPr>
            <w:pStyle w:val="CCF2801712A14178934F988F71A01185"/>
          </w:pPr>
          <w:r w:rsidRPr="00F634E7">
            <w:rPr>
              <w:rFonts w:eastAsia="SimSun" w:cs="Humanist777BT-LightB"/>
              <w:caps/>
              <w:color w:val="262626" w:themeColor="text1" w:themeTint="D9"/>
              <w:sz w:val="36"/>
              <w:szCs w:val="36"/>
              <w:lang w:eastAsia="zh-CN"/>
            </w:rPr>
            <w:t>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Humanist777BT-LightB">
    <w:altName w:val="Calibri"/>
    <w:panose1 w:val="00000000000000000000"/>
    <w:charset w:val="00"/>
    <w:family w:val="swiss"/>
    <w:notTrueType/>
    <w:pitch w:val="default"/>
    <w:sig w:usb0="00000003" w:usb1="00000000" w:usb2="00000000" w:usb3="00000000" w:csb0="00000001" w:csb1="00000000"/>
  </w:font>
  <w:font w:name="Humanist777BT-BlackB">
    <w:altName w:val="Calibri"/>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97D"/>
    <w:rsid w:val="00036321"/>
    <w:rsid w:val="00090D38"/>
    <w:rsid w:val="00197209"/>
    <w:rsid w:val="001E47FC"/>
    <w:rsid w:val="00291F92"/>
    <w:rsid w:val="0029552A"/>
    <w:rsid w:val="00296BE8"/>
    <w:rsid w:val="002C3D44"/>
    <w:rsid w:val="00506971"/>
    <w:rsid w:val="005430DD"/>
    <w:rsid w:val="0054397D"/>
    <w:rsid w:val="006124AE"/>
    <w:rsid w:val="00746D35"/>
    <w:rsid w:val="00756FF8"/>
    <w:rsid w:val="00770575"/>
    <w:rsid w:val="007E3114"/>
    <w:rsid w:val="00835993"/>
    <w:rsid w:val="0084783F"/>
    <w:rsid w:val="00882AEA"/>
    <w:rsid w:val="008C5BFA"/>
    <w:rsid w:val="008E1B8F"/>
    <w:rsid w:val="008E50B6"/>
    <w:rsid w:val="0091022C"/>
    <w:rsid w:val="00912AC4"/>
    <w:rsid w:val="00A21DDD"/>
    <w:rsid w:val="00A243A5"/>
    <w:rsid w:val="00A73B1F"/>
    <w:rsid w:val="00B34BC8"/>
    <w:rsid w:val="00B36B51"/>
    <w:rsid w:val="00B92023"/>
    <w:rsid w:val="00BB2ECA"/>
    <w:rsid w:val="00BD550D"/>
    <w:rsid w:val="00BD79A9"/>
    <w:rsid w:val="00BE23DD"/>
    <w:rsid w:val="00C11783"/>
    <w:rsid w:val="00CF3966"/>
    <w:rsid w:val="00DF7E76"/>
    <w:rsid w:val="00EE402A"/>
    <w:rsid w:val="00F00446"/>
    <w:rsid w:val="00F178B3"/>
    <w:rsid w:val="00FE3A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550D"/>
    <w:rPr>
      <w:color w:val="808080"/>
    </w:rPr>
  </w:style>
  <w:style w:type="paragraph" w:customStyle="1" w:styleId="10DDAE83ED964D48822CDE5A93DE459C">
    <w:name w:val="10DDAE83ED964D48822CDE5A93DE459C"/>
    <w:rsid w:val="00BD550D"/>
    <w:pPr>
      <w:spacing w:line="278" w:lineRule="auto"/>
    </w:pPr>
    <w:rPr>
      <w:kern w:val="2"/>
      <w:sz w:val="24"/>
      <w:szCs w:val="24"/>
      <w14:ligatures w14:val="standardContextual"/>
    </w:rPr>
  </w:style>
  <w:style w:type="paragraph" w:customStyle="1" w:styleId="CCF2801712A14178934F988F71A01185">
    <w:name w:val="CCF2801712A14178934F988F71A01185"/>
    <w:rsid w:val="00BD550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6F64131158C04A98345DC2E45B975B" ma:contentTypeVersion="17" ma:contentTypeDescription="Create a new document." ma:contentTypeScope="" ma:versionID="1638d1757e6c32fb11873e6ce2b86e2d">
  <xsd:schema xmlns:xsd="http://www.w3.org/2001/XMLSchema" xmlns:xs="http://www.w3.org/2001/XMLSchema" xmlns:p="http://schemas.microsoft.com/office/2006/metadata/properties" xmlns:ns2="a134145b-6e99-458e-8764-f8205c3a086d" xmlns:ns3="9e790679-42de-4090-b410-de3b52e99e34" targetNamespace="http://schemas.microsoft.com/office/2006/metadata/properties" ma:root="true" ma:fieldsID="e36953d000121802b8d6e6913b0eef6d" ns2:_="" ns3:_="">
    <xsd:import namespace="a134145b-6e99-458e-8764-f8205c3a086d"/>
    <xsd:import namespace="9e790679-42de-4090-b410-de3b52e99e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ofTender"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4145b-6e99-458e-8764-f8205c3a08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ofTender" ma:index="14" nillable="true" ma:displayName="Date of Tender" ma:default="[today]" ma:format="DateOnly" ma:internalName="DateofTender">
      <xsd:simpleType>
        <xsd:restriction base="dms:DateTim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a802cd3-19d1-4162-9d92-4df546ef9c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790679-42de-4090-b410-de3b52e99e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70f8289-5065-4402-af96-aaf24f8f81d8}" ma:internalName="TaxCatchAll" ma:showField="CatchAllData" ma:web="9e790679-42de-4090-b410-de3b52e99e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34145b-6e99-458e-8764-f8205c3a086d">
      <Terms xmlns="http://schemas.microsoft.com/office/infopath/2007/PartnerControls"/>
    </lcf76f155ced4ddcb4097134ff3c332f>
    <TaxCatchAll xmlns="9e790679-42de-4090-b410-de3b52e99e34" xsi:nil="true"/>
    <DateofTender xmlns="a134145b-6e99-458e-8764-f8205c3a086d">2024-10-02T09:06:42+00:00</DateofTend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0A93D7-AB26-4984-AAB6-4C6AF3B98AAB}"/>
</file>

<file path=customXml/itemProps2.xml><?xml version="1.0" encoding="utf-8"?>
<ds:datastoreItem xmlns:ds="http://schemas.openxmlformats.org/officeDocument/2006/customXml" ds:itemID="{AADDEF49-8DAF-4320-A82C-91FB34F77F3B}">
  <ds:schemaRefs>
    <ds:schemaRef ds:uri="http://schemas.microsoft.com/office/2006/metadata/properties"/>
    <ds:schemaRef ds:uri="http://schemas.microsoft.com/office/infopath/2007/PartnerControls"/>
    <ds:schemaRef ds:uri="4f320e63-c08c-4465-93d7-d25691792fe7"/>
    <ds:schemaRef ds:uri="ec88c98d-706a-44bb-a730-b34d446a2662"/>
  </ds:schemaRefs>
</ds:datastoreItem>
</file>

<file path=customXml/itemProps3.xml><?xml version="1.0" encoding="utf-8"?>
<ds:datastoreItem xmlns:ds="http://schemas.openxmlformats.org/officeDocument/2006/customXml" ds:itemID="{584BBD61-C5BC-49AD-BE49-3FB7CAD992E6}">
  <ds:schemaRefs>
    <ds:schemaRef ds:uri="http://schemas.openxmlformats.org/officeDocument/2006/bibliography"/>
  </ds:schemaRefs>
</ds:datastoreItem>
</file>

<file path=customXml/itemProps4.xml><?xml version="1.0" encoding="utf-8"?>
<ds:datastoreItem xmlns:ds="http://schemas.openxmlformats.org/officeDocument/2006/customXml" ds:itemID="{CA6E9ADC-B2C7-4057-ABCA-49DC70875A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23</Pages>
  <Words>7708</Words>
  <Characters>43941</Characters>
  <Application>Microsoft Office Word</Application>
  <DocSecurity>0</DocSecurity>
  <Lines>366</Lines>
  <Paragraphs>103</Paragraphs>
  <ScaleCrop>false</ScaleCrop>
  <Company/>
  <LinksUpToDate>false</LinksUpToDate>
  <CharactersWithSpaces>51546</CharactersWithSpaces>
  <SharedDoc>false</SharedDoc>
  <HLinks>
    <vt:vector size="228" baseType="variant">
      <vt:variant>
        <vt:i4>4194345</vt:i4>
      </vt:variant>
      <vt:variant>
        <vt:i4>207</vt:i4>
      </vt:variant>
      <vt:variant>
        <vt:i4>0</vt:i4>
      </vt:variant>
      <vt:variant>
        <vt:i4>5</vt:i4>
      </vt:variant>
      <vt:variant>
        <vt:lpwstr>mailto:tenders@chi.ac.uk</vt:lpwstr>
      </vt:variant>
      <vt:variant>
        <vt:lpwstr/>
      </vt:variant>
      <vt:variant>
        <vt:i4>4194345</vt:i4>
      </vt:variant>
      <vt:variant>
        <vt:i4>204</vt:i4>
      </vt:variant>
      <vt:variant>
        <vt:i4>0</vt:i4>
      </vt:variant>
      <vt:variant>
        <vt:i4>5</vt:i4>
      </vt:variant>
      <vt:variant>
        <vt:lpwstr>mailto:tenders@chi.ac.uk</vt:lpwstr>
      </vt:variant>
      <vt:variant>
        <vt:lpwstr/>
      </vt:variant>
      <vt:variant>
        <vt:i4>1507411</vt:i4>
      </vt:variant>
      <vt:variant>
        <vt:i4>201</vt:i4>
      </vt:variant>
      <vt:variant>
        <vt:i4>0</vt:i4>
      </vt:variant>
      <vt:variant>
        <vt:i4>5</vt:i4>
      </vt:variant>
      <vt:variant>
        <vt:lpwstr/>
      </vt:variant>
      <vt:variant>
        <vt:lpwstr>Appendix3SVM</vt:lpwstr>
      </vt:variant>
      <vt:variant>
        <vt:i4>1507409</vt:i4>
      </vt:variant>
      <vt:variant>
        <vt:i4>198</vt:i4>
      </vt:variant>
      <vt:variant>
        <vt:i4>0</vt:i4>
      </vt:variant>
      <vt:variant>
        <vt:i4>5</vt:i4>
      </vt:variant>
      <vt:variant>
        <vt:lpwstr/>
      </vt:variant>
      <vt:variant>
        <vt:lpwstr>Appendix4MSS</vt:lpwstr>
      </vt:variant>
      <vt:variant>
        <vt:i4>8060973</vt:i4>
      </vt:variant>
      <vt:variant>
        <vt:i4>195</vt:i4>
      </vt:variant>
      <vt:variant>
        <vt:i4>0</vt:i4>
      </vt:variant>
      <vt:variant>
        <vt:i4>5</vt:i4>
      </vt:variant>
      <vt:variant>
        <vt:lpwstr/>
      </vt:variant>
      <vt:variant>
        <vt:lpwstr>Appendix5SCRMS</vt:lpwstr>
      </vt:variant>
      <vt:variant>
        <vt:i4>8257633</vt:i4>
      </vt:variant>
      <vt:variant>
        <vt:i4>192</vt:i4>
      </vt:variant>
      <vt:variant>
        <vt:i4>0</vt:i4>
      </vt:variant>
      <vt:variant>
        <vt:i4>5</vt:i4>
      </vt:variant>
      <vt:variant>
        <vt:lpwstr>https://www.chi.ac.uk/about-us/</vt:lpwstr>
      </vt:variant>
      <vt:variant>
        <vt:lpwstr/>
      </vt:variant>
      <vt:variant>
        <vt:i4>1638455</vt:i4>
      </vt:variant>
      <vt:variant>
        <vt:i4>185</vt:i4>
      </vt:variant>
      <vt:variant>
        <vt:i4>0</vt:i4>
      </vt:variant>
      <vt:variant>
        <vt:i4>5</vt:i4>
      </vt:variant>
      <vt:variant>
        <vt:lpwstr/>
      </vt:variant>
      <vt:variant>
        <vt:lpwstr>_Toc178688672</vt:lpwstr>
      </vt:variant>
      <vt:variant>
        <vt:i4>1638455</vt:i4>
      </vt:variant>
      <vt:variant>
        <vt:i4>179</vt:i4>
      </vt:variant>
      <vt:variant>
        <vt:i4>0</vt:i4>
      </vt:variant>
      <vt:variant>
        <vt:i4>5</vt:i4>
      </vt:variant>
      <vt:variant>
        <vt:lpwstr/>
      </vt:variant>
      <vt:variant>
        <vt:lpwstr>_Toc178688671</vt:lpwstr>
      </vt:variant>
      <vt:variant>
        <vt:i4>1638455</vt:i4>
      </vt:variant>
      <vt:variant>
        <vt:i4>173</vt:i4>
      </vt:variant>
      <vt:variant>
        <vt:i4>0</vt:i4>
      </vt:variant>
      <vt:variant>
        <vt:i4>5</vt:i4>
      </vt:variant>
      <vt:variant>
        <vt:lpwstr/>
      </vt:variant>
      <vt:variant>
        <vt:lpwstr>_Toc178688670</vt:lpwstr>
      </vt:variant>
      <vt:variant>
        <vt:i4>1572919</vt:i4>
      </vt:variant>
      <vt:variant>
        <vt:i4>167</vt:i4>
      </vt:variant>
      <vt:variant>
        <vt:i4>0</vt:i4>
      </vt:variant>
      <vt:variant>
        <vt:i4>5</vt:i4>
      </vt:variant>
      <vt:variant>
        <vt:lpwstr/>
      </vt:variant>
      <vt:variant>
        <vt:lpwstr>_Toc178688669</vt:lpwstr>
      </vt:variant>
      <vt:variant>
        <vt:i4>1572919</vt:i4>
      </vt:variant>
      <vt:variant>
        <vt:i4>161</vt:i4>
      </vt:variant>
      <vt:variant>
        <vt:i4>0</vt:i4>
      </vt:variant>
      <vt:variant>
        <vt:i4>5</vt:i4>
      </vt:variant>
      <vt:variant>
        <vt:lpwstr/>
      </vt:variant>
      <vt:variant>
        <vt:lpwstr>_Toc178688668</vt:lpwstr>
      </vt:variant>
      <vt:variant>
        <vt:i4>1572919</vt:i4>
      </vt:variant>
      <vt:variant>
        <vt:i4>155</vt:i4>
      </vt:variant>
      <vt:variant>
        <vt:i4>0</vt:i4>
      </vt:variant>
      <vt:variant>
        <vt:i4>5</vt:i4>
      </vt:variant>
      <vt:variant>
        <vt:lpwstr/>
      </vt:variant>
      <vt:variant>
        <vt:lpwstr>_Toc178688667</vt:lpwstr>
      </vt:variant>
      <vt:variant>
        <vt:i4>1572919</vt:i4>
      </vt:variant>
      <vt:variant>
        <vt:i4>149</vt:i4>
      </vt:variant>
      <vt:variant>
        <vt:i4>0</vt:i4>
      </vt:variant>
      <vt:variant>
        <vt:i4>5</vt:i4>
      </vt:variant>
      <vt:variant>
        <vt:lpwstr/>
      </vt:variant>
      <vt:variant>
        <vt:lpwstr>_Toc178688666</vt:lpwstr>
      </vt:variant>
      <vt:variant>
        <vt:i4>1572919</vt:i4>
      </vt:variant>
      <vt:variant>
        <vt:i4>143</vt:i4>
      </vt:variant>
      <vt:variant>
        <vt:i4>0</vt:i4>
      </vt:variant>
      <vt:variant>
        <vt:i4>5</vt:i4>
      </vt:variant>
      <vt:variant>
        <vt:lpwstr/>
      </vt:variant>
      <vt:variant>
        <vt:lpwstr>_Toc178688665</vt:lpwstr>
      </vt:variant>
      <vt:variant>
        <vt:i4>1572919</vt:i4>
      </vt:variant>
      <vt:variant>
        <vt:i4>137</vt:i4>
      </vt:variant>
      <vt:variant>
        <vt:i4>0</vt:i4>
      </vt:variant>
      <vt:variant>
        <vt:i4>5</vt:i4>
      </vt:variant>
      <vt:variant>
        <vt:lpwstr/>
      </vt:variant>
      <vt:variant>
        <vt:lpwstr>_Toc178688664</vt:lpwstr>
      </vt:variant>
      <vt:variant>
        <vt:i4>1572919</vt:i4>
      </vt:variant>
      <vt:variant>
        <vt:i4>131</vt:i4>
      </vt:variant>
      <vt:variant>
        <vt:i4>0</vt:i4>
      </vt:variant>
      <vt:variant>
        <vt:i4>5</vt:i4>
      </vt:variant>
      <vt:variant>
        <vt:lpwstr/>
      </vt:variant>
      <vt:variant>
        <vt:lpwstr>_Toc178688663</vt:lpwstr>
      </vt:variant>
      <vt:variant>
        <vt:i4>1572919</vt:i4>
      </vt:variant>
      <vt:variant>
        <vt:i4>125</vt:i4>
      </vt:variant>
      <vt:variant>
        <vt:i4>0</vt:i4>
      </vt:variant>
      <vt:variant>
        <vt:i4>5</vt:i4>
      </vt:variant>
      <vt:variant>
        <vt:lpwstr/>
      </vt:variant>
      <vt:variant>
        <vt:lpwstr>_Toc178688662</vt:lpwstr>
      </vt:variant>
      <vt:variant>
        <vt:i4>1572919</vt:i4>
      </vt:variant>
      <vt:variant>
        <vt:i4>119</vt:i4>
      </vt:variant>
      <vt:variant>
        <vt:i4>0</vt:i4>
      </vt:variant>
      <vt:variant>
        <vt:i4>5</vt:i4>
      </vt:variant>
      <vt:variant>
        <vt:lpwstr/>
      </vt:variant>
      <vt:variant>
        <vt:lpwstr>_Toc178688661</vt:lpwstr>
      </vt:variant>
      <vt:variant>
        <vt:i4>1572919</vt:i4>
      </vt:variant>
      <vt:variant>
        <vt:i4>113</vt:i4>
      </vt:variant>
      <vt:variant>
        <vt:i4>0</vt:i4>
      </vt:variant>
      <vt:variant>
        <vt:i4>5</vt:i4>
      </vt:variant>
      <vt:variant>
        <vt:lpwstr/>
      </vt:variant>
      <vt:variant>
        <vt:lpwstr>_Toc178688660</vt:lpwstr>
      </vt:variant>
      <vt:variant>
        <vt:i4>1769527</vt:i4>
      </vt:variant>
      <vt:variant>
        <vt:i4>107</vt:i4>
      </vt:variant>
      <vt:variant>
        <vt:i4>0</vt:i4>
      </vt:variant>
      <vt:variant>
        <vt:i4>5</vt:i4>
      </vt:variant>
      <vt:variant>
        <vt:lpwstr/>
      </vt:variant>
      <vt:variant>
        <vt:lpwstr>_Toc178688659</vt:lpwstr>
      </vt:variant>
      <vt:variant>
        <vt:i4>1769527</vt:i4>
      </vt:variant>
      <vt:variant>
        <vt:i4>101</vt:i4>
      </vt:variant>
      <vt:variant>
        <vt:i4>0</vt:i4>
      </vt:variant>
      <vt:variant>
        <vt:i4>5</vt:i4>
      </vt:variant>
      <vt:variant>
        <vt:lpwstr/>
      </vt:variant>
      <vt:variant>
        <vt:lpwstr>_Toc178688658</vt:lpwstr>
      </vt:variant>
      <vt:variant>
        <vt:i4>1769527</vt:i4>
      </vt:variant>
      <vt:variant>
        <vt:i4>95</vt:i4>
      </vt:variant>
      <vt:variant>
        <vt:i4>0</vt:i4>
      </vt:variant>
      <vt:variant>
        <vt:i4>5</vt:i4>
      </vt:variant>
      <vt:variant>
        <vt:lpwstr/>
      </vt:variant>
      <vt:variant>
        <vt:lpwstr>_Toc178688657</vt:lpwstr>
      </vt:variant>
      <vt:variant>
        <vt:i4>1769527</vt:i4>
      </vt:variant>
      <vt:variant>
        <vt:i4>89</vt:i4>
      </vt:variant>
      <vt:variant>
        <vt:i4>0</vt:i4>
      </vt:variant>
      <vt:variant>
        <vt:i4>5</vt:i4>
      </vt:variant>
      <vt:variant>
        <vt:lpwstr/>
      </vt:variant>
      <vt:variant>
        <vt:lpwstr>_Toc178688656</vt:lpwstr>
      </vt:variant>
      <vt:variant>
        <vt:i4>1769527</vt:i4>
      </vt:variant>
      <vt:variant>
        <vt:i4>83</vt:i4>
      </vt:variant>
      <vt:variant>
        <vt:i4>0</vt:i4>
      </vt:variant>
      <vt:variant>
        <vt:i4>5</vt:i4>
      </vt:variant>
      <vt:variant>
        <vt:lpwstr/>
      </vt:variant>
      <vt:variant>
        <vt:lpwstr>_Toc178688655</vt:lpwstr>
      </vt:variant>
      <vt:variant>
        <vt:i4>1769527</vt:i4>
      </vt:variant>
      <vt:variant>
        <vt:i4>77</vt:i4>
      </vt:variant>
      <vt:variant>
        <vt:i4>0</vt:i4>
      </vt:variant>
      <vt:variant>
        <vt:i4>5</vt:i4>
      </vt:variant>
      <vt:variant>
        <vt:lpwstr/>
      </vt:variant>
      <vt:variant>
        <vt:lpwstr>_Toc178688654</vt:lpwstr>
      </vt:variant>
      <vt:variant>
        <vt:i4>1769527</vt:i4>
      </vt:variant>
      <vt:variant>
        <vt:i4>71</vt:i4>
      </vt:variant>
      <vt:variant>
        <vt:i4>0</vt:i4>
      </vt:variant>
      <vt:variant>
        <vt:i4>5</vt:i4>
      </vt:variant>
      <vt:variant>
        <vt:lpwstr/>
      </vt:variant>
      <vt:variant>
        <vt:lpwstr>_Toc178688653</vt:lpwstr>
      </vt:variant>
      <vt:variant>
        <vt:i4>1769527</vt:i4>
      </vt:variant>
      <vt:variant>
        <vt:i4>65</vt:i4>
      </vt:variant>
      <vt:variant>
        <vt:i4>0</vt:i4>
      </vt:variant>
      <vt:variant>
        <vt:i4>5</vt:i4>
      </vt:variant>
      <vt:variant>
        <vt:lpwstr/>
      </vt:variant>
      <vt:variant>
        <vt:lpwstr>_Toc178688652</vt:lpwstr>
      </vt:variant>
      <vt:variant>
        <vt:i4>1769527</vt:i4>
      </vt:variant>
      <vt:variant>
        <vt:i4>59</vt:i4>
      </vt:variant>
      <vt:variant>
        <vt:i4>0</vt:i4>
      </vt:variant>
      <vt:variant>
        <vt:i4>5</vt:i4>
      </vt:variant>
      <vt:variant>
        <vt:lpwstr/>
      </vt:variant>
      <vt:variant>
        <vt:lpwstr>_Toc178688651</vt:lpwstr>
      </vt:variant>
      <vt:variant>
        <vt:i4>1769527</vt:i4>
      </vt:variant>
      <vt:variant>
        <vt:i4>53</vt:i4>
      </vt:variant>
      <vt:variant>
        <vt:i4>0</vt:i4>
      </vt:variant>
      <vt:variant>
        <vt:i4>5</vt:i4>
      </vt:variant>
      <vt:variant>
        <vt:lpwstr/>
      </vt:variant>
      <vt:variant>
        <vt:lpwstr>_Toc178688650</vt:lpwstr>
      </vt:variant>
      <vt:variant>
        <vt:i4>1703991</vt:i4>
      </vt:variant>
      <vt:variant>
        <vt:i4>47</vt:i4>
      </vt:variant>
      <vt:variant>
        <vt:i4>0</vt:i4>
      </vt:variant>
      <vt:variant>
        <vt:i4>5</vt:i4>
      </vt:variant>
      <vt:variant>
        <vt:lpwstr/>
      </vt:variant>
      <vt:variant>
        <vt:lpwstr>_Toc178688649</vt:lpwstr>
      </vt:variant>
      <vt:variant>
        <vt:i4>1703991</vt:i4>
      </vt:variant>
      <vt:variant>
        <vt:i4>41</vt:i4>
      </vt:variant>
      <vt:variant>
        <vt:i4>0</vt:i4>
      </vt:variant>
      <vt:variant>
        <vt:i4>5</vt:i4>
      </vt:variant>
      <vt:variant>
        <vt:lpwstr/>
      </vt:variant>
      <vt:variant>
        <vt:lpwstr>_Toc178688648</vt:lpwstr>
      </vt:variant>
      <vt:variant>
        <vt:i4>1703991</vt:i4>
      </vt:variant>
      <vt:variant>
        <vt:i4>35</vt:i4>
      </vt:variant>
      <vt:variant>
        <vt:i4>0</vt:i4>
      </vt:variant>
      <vt:variant>
        <vt:i4>5</vt:i4>
      </vt:variant>
      <vt:variant>
        <vt:lpwstr/>
      </vt:variant>
      <vt:variant>
        <vt:lpwstr>_Toc178688647</vt:lpwstr>
      </vt:variant>
      <vt:variant>
        <vt:i4>1703991</vt:i4>
      </vt:variant>
      <vt:variant>
        <vt:i4>29</vt:i4>
      </vt:variant>
      <vt:variant>
        <vt:i4>0</vt:i4>
      </vt:variant>
      <vt:variant>
        <vt:i4>5</vt:i4>
      </vt:variant>
      <vt:variant>
        <vt:lpwstr/>
      </vt:variant>
      <vt:variant>
        <vt:lpwstr>_Toc178688646</vt:lpwstr>
      </vt:variant>
      <vt:variant>
        <vt:i4>1703991</vt:i4>
      </vt:variant>
      <vt:variant>
        <vt:i4>23</vt:i4>
      </vt:variant>
      <vt:variant>
        <vt:i4>0</vt:i4>
      </vt:variant>
      <vt:variant>
        <vt:i4>5</vt:i4>
      </vt:variant>
      <vt:variant>
        <vt:lpwstr/>
      </vt:variant>
      <vt:variant>
        <vt:lpwstr>_Toc178688645</vt:lpwstr>
      </vt:variant>
      <vt:variant>
        <vt:i4>1703991</vt:i4>
      </vt:variant>
      <vt:variant>
        <vt:i4>17</vt:i4>
      </vt:variant>
      <vt:variant>
        <vt:i4>0</vt:i4>
      </vt:variant>
      <vt:variant>
        <vt:i4>5</vt:i4>
      </vt:variant>
      <vt:variant>
        <vt:lpwstr/>
      </vt:variant>
      <vt:variant>
        <vt:lpwstr>_Toc178688644</vt:lpwstr>
      </vt:variant>
      <vt:variant>
        <vt:i4>1703991</vt:i4>
      </vt:variant>
      <vt:variant>
        <vt:i4>11</vt:i4>
      </vt:variant>
      <vt:variant>
        <vt:i4>0</vt:i4>
      </vt:variant>
      <vt:variant>
        <vt:i4>5</vt:i4>
      </vt:variant>
      <vt:variant>
        <vt:lpwstr/>
      </vt:variant>
      <vt:variant>
        <vt:lpwstr>_Toc178688643</vt:lpwstr>
      </vt:variant>
      <vt:variant>
        <vt:i4>1703991</vt:i4>
      </vt:variant>
      <vt:variant>
        <vt:i4>5</vt:i4>
      </vt:variant>
      <vt:variant>
        <vt:i4>0</vt:i4>
      </vt:variant>
      <vt:variant>
        <vt:i4>5</vt:i4>
      </vt:variant>
      <vt:variant>
        <vt:lpwstr/>
      </vt:variant>
      <vt:variant>
        <vt:lpwstr>_Toc178688642</vt:lpwstr>
      </vt:variant>
      <vt:variant>
        <vt:i4>4194345</vt:i4>
      </vt:variant>
      <vt:variant>
        <vt:i4>0</vt:i4>
      </vt:variant>
      <vt:variant>
        <vt:i4>0</vt:i4>
      </vt:variant>
      <vt:variant>
        <vt:i4>5</vt:i4>
      </vt:variant>
      <vt:variant>
        <vt:lpwstr>mailto:Tenders@chi.ac.uk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Matthews</dc:creator>
  <cp:keywords/>
  <dc:description/>
  <cp:lastModifiedBy>Rod Matthews</cp:lastModifiedBy>
  <cp:revision>346</cp:revision>
  <cp:lastPrinted>2024-09-17T22:00:00Z</cp:lastPrinted>
  <dcterms:created xsi:type="dcterms:W3CDTF">2024-10-01T02:31:00Z</dcterms:created>
  <dcterms:modified xsi:type="dcterms:W3CDTF">2024-10-02T07:31:00Z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0x010100393283CA9D41D5439DD035B001F33BBF</vt:lpwstr>
  </property>
  <property fmtid="{D5CDD505-2E9C-101B-9397-08002B2CF9AE}" pid="3" name="MediaServiceImageTags">
    <vt:lpwstr/>
  </property>
</Properties>
</file>