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4111"/>
        <w:gridCol w:w="3827"/>
      </w:tblGrid>
      <w:tr w:rsidR="00A0583D" w:rsidRPr="00224645" w:rsidTr="00A0583D">
        <w:tc>
          <w:tcPr>
            <w:tcW w:w="1424" w:type="dxa"/>
          </w:tcPr>
          <w:p w:rsidR="00A0583D" w:rsidRPr="003512D0" w:rsidRDefault="00A0583D" w:rsidP="00A0583D">
            <w:pPr>
              <w:rPr>
                <w:rFonts w:asciiTheme="minorHAnsi" w:hAnsiTheme="minorHAnsi" w:cstheme="minorHAnsi"/>
                <w:sz w:val="16"/>
                <w:szCs w:val="16"/>
              </w:rPr>
            </w:pPr>
            <w:r w:rsidRPr="003512D0">
              <w:rPr>
                <w:rFonts w:asciiTheme="minorHAnsi" w:hAnsiTheme="minorHAnsi" w:cstheme="minorHAnsi"/>
                <w:sz w:val="16"/>
                <w:szCs w:val="16"/>
              </w:rPr>
              <w:t>Version number:</w:t>
            </w:r>
          </w:p>
        </w:tc>
        <w:sdt>
          <w:sdtPr>
            <w:rPr>
              <w:rFonts w:asciiTheme="minorHAnsi" w:hAnsiTheme="minorHAnsi" w:cstheme="minorHAnsi"/>
              <w:noProof/>
              <w:sz w:val="16"/>
              <w:szCs w:val="16"/>
              <w:lang w:eastAsia="en-GB"/>
            </w:rPr>
            <w:id w:val="-1856027643"/>
            <w:placeholder>
              <w:docPart w:val="D2ED4EDA9F144FE0A5399CEB22E6CBBB"/>
            </w:placeholder>
            <w:text/>
          </w:sdtPr>
          <w:sdtEndPr/>
          <w:sdtContent>
            <w:tc>
              <w:tcPr>
                <w:tcW w:w="4111" w:type="dxa"/>
              </w:tcPr>
              <w:p w:rsidR="00A0583D" w:rsidRPr="003512D0" w:rsidRDefault="00936C87" w:rsidP="00A0583D">
                <w:pPr>
                  <w:rPr>
                    <w:rFonts w:asciiTheme="minorHAnsi" w:hAnsiTheme="minorHAnsi" w:cstheme="minorHAnsi"/>
                    <w:noProof/>
                    <w:sz w:val="16"/>
                    <w:szCs w:val="16"/>
                    <w:lang w:eastAsia="en-GB"/>
                  </w:rPr>
                </w:pPr>
                <w:r>
                  <w:rPr>
                    <w:rFonts w:asciiTheme="minorHAnsi" w:hAnsiTheme="minorHAnsi" w:cstheme="minorHAnsi"/>
                    <w:noProof/>
                    <w:sz w:val="16"/>
                    <w:szCs w:val="16"/>
                    <w:lang w:eastAsia="en-GB"/>
                  </w:rPr>
                  <w:t>1.</w:t>
                </w:r>
                <w:r w:rsidR="001E60F1">
                  <w:rPr>
                    <w:rFonts w:asciiTheme="minorHAnsi" w:hAnsiTheme="minorHAnsi" w:cstheme="minorHAnsi"/>
                    <w:noProof/>
                    <w:sz w:val="16"/>
                    <w:szCs w:val="16"/>
                    <w:lang w:eastAsia="en-GB"/>
                  </w:rPr>
                  <w:t>1</w:t>
                </w:r>
              </w:p>
            </w:tc>
          </w:sdtContent>
        </w:sdt>
        <w:tc>
          <w:tcPr>
            <w:tcW w:w="3827" w:type="dxa"/>
            <w:vMerge w:val="restart"/>
          </w:tcPr>
          <w:p w:rsidR="00A0583D" w:rsidRPr="003512D0" w:rsidRDefault="00A0583D" w:rsidP="00A0583D">
            <w:pPr>
              <w:rPr>
                <w:rFonts w:asciiTheme="minorHAnsi" w:hAnsiTheme="minorHAnsi" w:cstheme="minorHAnsi"/>
                <w:sz w:val="16"/>
                <w:szCs w:val="16"/>
              </w:rPr>
            </w:pPr>
            <w:r w:rsidRPr="003512D0">
              <w:rPr>
                <w:rFonts w:asciiTheme="minorHAnsi" w:hAnsiTheme="minorHAnsi" w:cstheme="minorHAnsi"/>
                <w:noProof/>
                <w:sz w:val="16"/>
                <w:szCs w:val="16"/>
                <w:lang w:eastAsia="en-GB"/>
              </w:rPr>
              <w:drawing>
                <wp:anchor distT="0" distB="0" distL="114300" distR="114300" simplePos="0" relativeHeight="251659264" behindDoc="0" locked="0" layoutInCell="1" allowOverlap="1" wp14:anchorId="2A4CDB9A" wp14:editId="6191761D">
                  <wp:simplePos x="0" y="0"/>
                  <wp:positionH relativeFrom="column">
                    <wp:posOffset>114300</wp:posOffset>
                  </wp:positionH>
                  <wp:positionV relativeFrom="page">
                    <wp:posOffset>-3175</wp:posOffset>
                  </wp:positionV>
                  <wp:extent cx="2244090" cy="509099"/>
                  <wp:effectExtent l="0" t="0" r="381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 of Chi logo 1.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4090" cy="50909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r w:rsidR="00A0583D" w:rsidRPr="00224645" w:rsidTr="00A0583D">
        <w:tc>
          <w:tcPr>
            <w:tcW w:w="1424" w:type="dxa"/>
          </w:tcPr>
          <w:p w:rsidR="00A0583D" w:rsidRPr="001E60F1" w:rsidRDefault="00A0583D" w:rsidP="00A0583D">
            <w:pPr>
              <w:rPr>
                <w:rFonts w:asciiTheme="minorHAnsi" w:hAnsiTheme="minorHAnsi" w:cstheme="minorHAnsi"/>
                <w:sz w:val="16"/>
                <w:szCs w:val="16"/>
              </w:rPr>
            </w:pPr>
            <w:r w:rsidRPr="001E60F1">
              <w:rPr>
                <w:rFonts w:asciiTheme="minorHAnsi" w:hAnsiTheme="minorHAnsi" w:cstheme="minorHAnsi"/>
                <w:sz w:val="16"/>
                <w:szCs w:val="16"/>
              </w:rPr>
              <w:t>Policy owner:</w:t>
            </w:r>
          </w:p>
        </w:tc>
        <w:sdt>
          <w:sdtPr>
            <w:rPr>
              <w:rFonts w:asciiTheme="minorHAnsi" w:hAnsiTheme="minorHAnsi" w:cstheme="minorHAnsi"/>
              <w:sz w:val="16"/>
              <w:szCs w:val="16"/>
            </w:rPr>
            <w:id w:val="871269591"/>
            <w:placeholder>
              <w:docPart w:val="E07A3CB1A0134B6E8401F39661E8BE29"/>
            </w:placeholder>
            <w:text/>
          </w:sdtPr>
          <w:sdtEndPr/>
          <w:sdtContent>
            <w:tc>
              <w:tcPr>
                <w:tcW w:w="4111" w:type="dxa"/>
              </w:tcPr>
              <w:p w:rsidR="00A0583D" w:rsidRPr="001E60F1" w:rsidRDefault="00A0583D" w:rsidP="00A0583D">
                <w:pPr>
                  <w:rPr>
                    <w:rFonts w:asciiTheme="minorHAnsi" w:hAnsiTheme="minorHAnsi" w:cstheme="minorHAnsi"/>
                    <w:sz w:val="16"/>
                    <w:szCs w:val="16"/>
                  </w:rPr>
                </w:pPr>
                <w:r w:rsidRPr="001E60F1">
                  <w:rPr>
                    <w:rFonts w:asciiTheme="minorHAnsi" w:hAnsiTheme="minorHAnsi" w:cstheme="minorHAnsi"/>
                    <w:sz w:val="16"/>
                    <w:szCs w:val="16"/>
                  </w:rPr>
                  <w:t>Director of Student</w:t>
                </w:r>
                <w:r w:rsidR="001E60F1">
                  <w:rPr>
                    <w:rFonts w:asciiTheme="minorHAnsi" w:hAnsiTheme="minorHAnsi" w:cstheme="minorHAnsi"/>
                    <w:sz w:val="16"/>
                    <w:szCs w:val="16"/>
                  </w:rPr>
                  <w:t>s</w:t>
                </w:r>
                <w:r w:rsidR="000160AF" w:rsidRPr="001E60F1">
                  <w:rPr>
                    <w:rFonts w:asciiTheme="minorHAnsi" w:hAnsiTheme="minorHAnsi" w:cstheme="minorHAnsi"/>
                    <w:sz w:val="16"/>
                    <w:szCs w:val="16"/>
                  </w:rPr>
                  <w:t>,</w:t>
                </w:r>
                <w:r w:rsidRPr="001E60F1">
                  <w:rPr>
                    <w:rFonts w:asciiTheme="minorHAnsi" w:hAnsiTheme="minorHAnsi" w:cstheme="minorHAnsi"/>
                    <w:sz w:val="16"/>
                    <w:szCs w:val="16"/>
                  </w:rPr>
                  <w:t xml:space="preserve"> Support and </w:t>
                </w:r>
                <w:r w:rsidR="00EE51CB" w:rsidRPr="001E60F1">
                  <w:rPr>
                    <w:rFonts w:asciiTheme="minorHAnsi" w:hAnsiTheme="minorHAnsi" w:cstheme="minorHAnsi"/>
                    <w:sz w:val="16"/>
                    <w:szCs w:val="16"/>
                  </w:rPr>
                  <w:t>Information Systems</w:t>
                </w:r>
              </w:p>
            </w:tc>
          </w:sdtContent>
        </w:sdt>
        <w:tc>
          <w:tcPr>
            <w:tcW w:w="3827" w:type="dxa"/>
            <w:vMerge/>
          </w:tcPr>
          <w:p w:rsidR="00A0583D" w:rsidRPr="003512D0" w:rsidRDefault="00A0583D" w:rsidP="00A0583D">
            <w:pPr>
              <w:rPr>
                <w:rFonts w:asciiTheme="minorHAnsi" w:hAnsiTheme="minorHAnsi" w:cstheme="minorHAnsi"/>
                <w:sz w:val="16"/>
                <w:szCs w:val="16"/>
              </w:rPr>
            </w:pPr>
          </w:p>
        </w:tc>
      </w:tr>
      <w:tr w:rsidR="00A0583D" w:rsidRPr="00224645" w:rsidTr="00A0583D">
        <w:tc>
          <w:tcPr>
            <w:tcW w:w="1424" w:type="dxa"/>
          </w:tcPr>
          <w:p w:rsidR="00A0583D" w:rsidRPr="001E60F1" w:rsidRDefault="00A0583D" w:rsidP="00A0583D">
            <w:pPr>
              <w:rPr>
                <w:rFonts w:asciiTheme="minorHAnsi" w:hAnsiTheme="minorHAnsi" w:cstheme="minorHAnsi"/>
                <w:sz w:val="16"/>
                <w:szCs w:val="16"/>
              </w:rPr>
            </w:pPr>
            <w:r w:rsidRPr="001E60F1">
              <w:rPr>
                <w:rFonts w:asciiTheme="minorHAnsi" w:hAnsiTheme="minorHAnsi" w:cstheme="minorHAnsi"/>
                <w:sz w:val="16"/>
                <w:szCs w:val="16"/>
              </w:rPr>
              <w:t>Effective date:</w:t>
            </w:r>
          </w:p>
        </w:tc>
        <w:sdt>
          <w:sdtPr>
            <w:rPr>
              <w:rFonts w:asciiTheme="minorHAnsi" w:hAnsiTheme="minorHAnsi" w:cstheme="minorHAnsi"/>
              <w:sz w:val="16"/>
              <w:szCs w:val="16"/>
            </w:rPr>
            <w:id w:val="-320266801"/>
            <w:placeholder>
              <w:docPart w:val="14BB979B70A341B19E551F4571761C1D"/>
            </w:placeholder>
            <w:date w:fullDate="2021-03-01T00:00:00Z">
              <w:dateFormat w:val="dd/MM/yyyy"/>
              <w:lid w:val="en-GB"/>
              <w:storeMappedDataAs w:val="dateTime"/>
              <w:calendar w:val="gregorian"/>
            </w:date>
          </w:sdtPr>
          <w:sdtEndPr/>
          <w:sdtContent>
            <w:tc>
              <w:tcPr>
                <w:tcW w:w="4111" w:type="dxa"/>
              </w:tcPr>
              <w:p w:rsidR="00A0583D" w:rsidRPr="001E60F1" w:rsidRDefault="00936C87" w:rsidP="00A0583D">
                <w:pPr>
                  <w:rPr>
                    <w:rFonts w:asciiTheme="minorHAnsi" w:hAnsiTheme="minorHAnsi" w:cstheme="minorHAnsi"/>
                    <w:sz w:val="16"/>
                    <w:szCs w:val="16"/>
                  </w:rPr>
                </w:pPr>
                <w:r w:rsidRPr="001E60F1">
                  <w:rPr>
                    <w:rFonts w:asciiTheme="minorHAnsi" w:hAnsiTheme="minorHAnsi" w:cstheme="minorHAnsi"/>
                    <w:sz w:val="16"/>
                    <w:szCs w:val="16"/>
                  </w:rPr>
                  <w:t>01/03/2021</w:t>
                </w:r>
              </w:p>
            </w:tc>
          </w:sdtContent>
        </w:sdt>
        <w:tc>
          <w:tcPr>
            <w:tcW w:w="3827" w:type="dxa"/>
            <w:vMerge/>
          </w:tcPr>
          <w:p w:rsidR="00A0583D" w:rsidRPr="003512D0" w:rsidRDefault="00A0583D" w:rsidP="00A0583D">
            <w:pPr>
              <w:rPr>
                <w:rFonts w:asciiTheme="minorHAnsi" w:hAnsiTheme="minorHAnsi" w:cstheme="minorHAnsi"/>
                <w:sz w:val="16"/>
                <w:szCs w:val="16"/>
              </w:rPr>
            </w:pPr>
          </w:p>
        </w:tc>
      </w:tr>
      <w:tr w:rsidR="00A0583D" w:rsidRPr="00224645" w:rsidTr="00A0583D">
        <w:tc>
          <w:tcPr>
            <w:tcW w:w="1424" w:type="dxa"/>
          </w:tcPr>
          <w:p w:rsidR="00A0583D" w:rsidRPr="001E60F1" w:rsidRDefault="00A0583D" w:rsidP="00A0583D">
            <w:pPr>
              <w:rPr>
                <w:rFonts w:asciiTheme="minorHAnsi" w:hAnsiTheme="minorHAnsi" w:cstheme="minorHAnsi"/>
                <w:sz w:val="16"/>
                <w:szCs w:val="16"/>
              </w:rPr>
            </w:pPr>
            <w:r w:rsidRPr="001E60F1">
              <w:rPr>
                <w:rFonts w:asciiTheme="minorHAnsi" w:hAnsiTheme="minorHAnsi" w:cstheme="minorHAnsi"/>
                <w:sz w:val="16"/>
                <w:szCs w:val="16"/>
              </w:rPr>
              <w:t>Review date:</w:t>
            </w:r>
          </w:p>
        </w:tc>
        <w:sdt>
          <w:sdtPr>
            <w:rPr>
              <w:rFonts w:asciiTheme="minorHAnsi" w:hAnsiTheme="minorHAnsi" w:cstheme="minorHAnsi"/>
              <w:sz w:val="16"/>
              <w:szCs w:val="16"/>
            </w:rPr>
            <w:id w:val="545957396"/>
            <w:placeholder>
              <w:docPart w:val="E8FCB287238D4CE4BDD82E48EF72DDFE"/>
            </w:placeholder>
            <w:date w:fullDate="2023-06-30T00:00:00Z">
              <w:dateFormat w:val="dd/MM/yyyy"/>
              <w:lid w:val="en-GB"/>
              <w:storeMappedDataAs w:val="dateTime"/>
              <w:calendar w:val="gregorian"/>
            </w:date>
          </w:sdtPr>
          <w:sdtEndPr/>
          <w:sdtContent>
            <w:tc>
              <w:tcPr>
                <w:tcW w:w="4111" w:type="dxa"/>
              </w:tcPr>
              <w:p w:rsidR="00A0583D" w:rsidRPr="001E60F1" w:rsidRDefault="008647D3" w:rsidP="00A0583D">
                <w:pPr>
                  <w:rPr>
                    <w:rFonts w:asciiTheme="minorHAnsi" w:hAnsiTheme="minorHAnsi" w:cstheme="minorHAnsi"/>
                    <w:sz w:val="16"/>
                    <w:szCs w:val="16"/>
                  </w:rPr>
                </w:pPr>
                <w:r w:rsidRPr="001E60F1">
                  <w:rPr>
                    <w:rFonts w:asciiTheme="minorHAnsi" w:hAnsiTheme="minorHAnsi" w:cstheme="minorHAnsi"/>
                    <w:sz w:val="16"/>
                    <w:szCs w:val="16"/>
                  </w:rPr>
                  <w:t>30/06/2023</w:t>
                </w:r>
              </w:p>
            </w:tc>
          </w:sdtContent>
        </w:sdt>
        <w:tc>
          <w:tcPr>
            <w:tcW w:w="3827" w:type="dxa"/>
            <w:vMerge/>
          </w:tcPr>
          <w:p w:rsidR="00A0583D" w:rsidRPr="003512D0" w:rsidRDefault="00A0583D" w:rsidP="00A0583D">
            <w:pPr>
              <w:rPr>
                <w:rFonts w:asciiTheme="minorHAnsi" w:hAnsiTheme="minorHAnsi" w:cstheme="minorHAnsi"/>
                <w:sz w:val="16"/>
                <w:szCs w:val="16"/>
              </w:rPr>
            </w:pPr>
          </w:p>
        </w:tc>
      </w:tr>
    </w:tbl>
    <w:p w:rsidR="00A0583D" w:rsidRPr="00224645" w:rsidRDefault="00A0583D" w:rsidP="00A0583D"/>
    <w:p w:rsidR="00A0583D" w:rsidRPr="00224645" w:rsidRDefault="00A0583D" w:rsidP="00A0583D"/>
    <w:p w:rsidR="00A0583D" w:rsidRPr="00224645" w:rsidRDefault="00A0583D" w:rsidP="00A0583D"/>
    <w:p w:rsidR="00A0583D" w:rsidRPr="00224645" w:rsidRDefault="00A0583D" w:rsidP="00A0583D"/>
    <w:sdt>
      <w:sdtPr>
        <w:rPr>
          <w:rFonts w:asciiTheme="minorHAnsi" w:hAnsiTheme="minorHAnsi" w:cs="Humanist777BT-LightB"/>
          <w:color w:val="262626" w:themeColor="text1" w:themeTint="D9"/>
          <w:sz w:val="36"/>
          <w:szCs w:val="36"/>
          <w:highlight w:val="yellow"/>
        </w:rPr>
        <w:id w:val="-1462493915"/>
        <w:placeholder>
          <w:docPart w:val="925C253C55E64010A1924BB3E8F00B4F"/>
        </w:placeholder>
      </w:sdtPr>
      <w:sdtEndPr>
        <w:rPr>
          <w:highlight w:val="none"/>
        </w:rPr>
      </w:sdtEndPr>
      <w:sdtContent>
        <w:p w:rsidR="00A0583D" w:rsidRPr="00224645" w:rsidRDefault="00936C87" w:rsidP="00936C87">
          <w:pPr>
            <w:pStyle w:val="Default"/>
          </w:pPr>
          <w:r w:rsidRPr="00936C87">
            <w:rPr>
              <w:rFonts w:asciiTheme="minorHAnsi" w:hAnsiTheme="minorHAnsi" w:cs="Humanist777BT-LightB"/>
              <w:color w:val="262626" w:themeColor="text1" w:themeTint="D9"/>
              <w:sz w:val="36"/>
              <w:szCs w:val="36"/>
            </w:rPr>
            <w:t>Policy on the role of the Academic Adviser</w:t>
          </w:r>
        </w:p>
      </w:sdtContent>
    </w:sdt>
    <w:p w:rsidR="00A0583D" w:rsidRPr="00224645" w:rsidRDefault="00A0583D" w:rsidP="00A0583D">
      <w:pPr>
        <w:pStyle w:val="Default"/>
        <w:rPr>
          <w:sz w:val="22"/>
          <w:szCs w:val="22"/>
        </w:rPr>
      </w:pPr>
    </w:p>
    <w:p w:rsidR="00A0583D" w:rsidRPr="00224645" w:rsidRDefault="00A0583D" w:rsidP="00A0583D">
      <w:pPr>
        <w:pStyle w:val="Default"/>
        <w:rPr>
          <w:sz w:val="22"/>
          <w:szCs w:val="22"/>
        </w:rPr>
      </w:pPr>
    </w:p>
    <w:p w:rsidR="00A0583D" w:rsidRPr="00224645" w:rsidRDefault="00A0583D" w:rsidP="00A0583D">
      <w:pPr>
        <w:pStyle w:val="Default"/>
        <w:rPr>
          <w:sz w:val="22"/>
          <w:szCs w:val="22"/>
        </w:rPr>
      </w:pPr>
    </w:p>
    <w:p w:rsidR="00A0583D" w:rsidRPr="00224645" w:rsidRDefault="00A0583D" w:rsidP="00A0583D">
      <w:r w:rsidRPr="00224645">
        <w:br w:type="page"/>
      </w:r>
    </w:p>
    <w:p w:rsidR="00A0583D" w:rsidRPr="00224645" w:rsidRDefault="00A0583D" w:rsidP="00A0583D">
      <w:pPr>
        <w:pStyle w:val="Defaul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275"/>
        <w:gridCol w:w="3158"/>
        <w:gridCol w:w="3964"/>
      </w:tblGrid>
      <w:tr w:rsidR="00A0583D" w:rsidRPr="004A1A73" w:rsidTr="00A0583D">
        <w:tc>
          <w:tcPr>
            <w:tcW w:w="1938" w:type="dxa"/>
            <w:gridSpan w:val="2"/>
            <w:tcBorders>
              <w:top w:val="single" w:sz="4" w:space="0" w:color="auto"/>
              <w:left w:val="single" w:sz="4" w:space="0" w:color="auto"/>
              <w:bottom w:val="nil"/>
              <w:right w:val="nil"/>
            </w:tcBorders>
            <w:hideMark/>
          </w:tcPr>
          <w:p w:rsidR="00A0583D" w:rsidRPr="004A1A73" w:rsidRDefault="00A0583D" w:rsidP="00A0583D">
            <w:pPr>
              <w:rPr>
                <w:sz w:val="16"/>
                <w:szCs w:val="16"/>
              </w:rPr>
            </w:pPr>
            <w:r w:rsidRPr="004A1A73">
              <w:rPr>
                <w:sz w:val="16"/>
                <w:szCs w:val="16"/>
              </w:rPr>
              <w:t>Date of Issue</w:t>
            </w:r>
          </w:p>
        </w:tc>
        <w:tc>
          <w:tcPr>
            <w:tcW w:w="7122" w:type="dxa"/>
            <w:gridSpan w:val="2"/>
            <w:tcBorders>
              <w:top w:val="single" w:sz="4" w:space="0" w:color="auto"/>
              <w:left w:val="nil"/>
              <w:bottom w:val="nil"/>
              <w:right w:val="single" w:sz="4" w:space="0" w:color="auto"/>
            </w:tcBorders>
          </w:tcPr>
          <w:p w:rsidR="00A0583D" w:rsidRPr="004A1A73" w:rsidRDefault="00936C87" w:rsidP="00A0583D">
            <w:pPr>
              <w:rPr>
                <w:sz w:val="16"/>
                <w:szCs w:val="16"/>
              </w:rPr>
            </w:pPr>
            <w:r>
              <w:rPr>
                <w:sz w:val="16"/>
                <w:szCs w:val="16"/>
              </w:rPr>
              <w:t>28 February 2021</w:t>
            </w:r>
          </w:p>
        </w:tc>
      </w:tr>
      <w:tr w:rsidR="00A0583D" w:rsidRPr="004A1A73" w:rsidTr="00A0583D">
        <w:tc>
          <w:tcPr>
            <w:tcW w:w="1938" w:type="dxa"/>
            <w:gridSpan w:val="2"/>
            <w:tcBorders>
              <w:top w:val="nil"/>
              <w:left w:val="single" w:sz="4" w:space="0" w:color="auto"/>
              <w:bottom w:val="nil"/>
              <w:right w:val="nil"/>
            </w:tcBorders>
          </w:tcPr>
          <w:p w:rsidR="00A0583D" w:rsidRPr="004A1A73" w:rsidRDefault="00A0583D" w:rsidP="00A0583D">
            <w:pPr>
              <w:rPr>
                <w:sz w:val="16"/>
                <w:szCs w:val="16"/>
              </w:rPr>
            </w:pPr>
          </w:p>
        </w:tc>
        <w:tc>
          <w:tcPr>
            <w:tcW w:w="7122" w:type="dxa"/>
            <w:gridSpan w:val="2"/>
            <w:tcBorders>
              <w:top w:val="nil"/>
              <w:left w:val="nil"/>
              <w:bottom w:val="nil"/>
              <w:right w:val="single" w:sz="4" w:space="0" w:color="auto"/>
            </w:tcBorders>
          </w:tcPr>
          <w:p w:rsidR="00A0583D" w:rsidRPr="004A1A73" w:rsidRDefault="00A0583D" w:rsidP="00A0583D">
            <w:pPr>
              <w:rPr>
                <w:sz w:val="16"/>
                <w:szCs w:val="16"/>
              </w:rPr>
            </w:pPr>
          </w:p>
        </w:tc>
      </w:tr>
      <w:tr w:rsidR="00A0583D" w:rsidRPr="004A1A73" w:rsidTr="00A0583D">
        <w:tc>
          <w:tcPr>
            <w:tcW w:w="9060" w:type="dxa"/>
            <w:gridSpan w:val="4"/>
            <w:tcBorders>
              <w:top w:val="nil"/>
              <w:left w:val="single" w:sz="4" w:space="0" w:color="auto"/>
              <w:bottom w:val="single" w:sz="4" w:space="0" w:color="auto"/>
              <w:right w:val="single" w:sz="4" w:space="0" w:color="auto"/>
            </w:tcBorders>
            <w:hideMark/>
          </w:tcPr>
          <w:p w:rsidR="00A0583D" w:rsidRPr="004A1A73" w:rsidRDefault="00936C87" w:rsidP="00A0583D">
            <w:pPr>
              <w:rPr>
                <w:sz w:val="16"/>
                <w:szCs w:val="16"/>
              </w:rPr>
            </w:pPr>
            <w:r>
              <w:rPr>
                <w:sz w:val="16"/>
                <w:szCs w:val="16"/>
              </w:rPr>
              <w:t>This is a new policy</w:t>
            </w:r>
          </w:p>
        </w:tc>
      </w:tr>
      <w:tr w:rsidR="00A0583D" w:rsidRPr="004A1A73" w:rsidTr="00A0583D">
        <w:tc>
          <w:tcPr>
            <w:tcW w:w="5096" w:type="dxa"/>
            <w:gridSpan w:val="3"/>
            <w:tcBorders>
              <w:top w:val="single" w:sz="4" w:space="0" w:color="auto"/>
              <w:left w:val="nil"/>
              <w:bottom w:val="single" w:sz="4" w:space="0" w:color="auto"/>
              <w:right w:val="nil"/>
            </w:tcBorders>
          </w:tcPr>
          <w:p w:rsidR="00A0583D" w:rsidRPr="004A1A73" w:rsidRDefault="00A0583D" w:rsidP="00A0583D">
            <w:pPr>
              <w:rPr>
                <w:sz w:val="16"/>
                <w:szCs w:val="16"/>
              </w:rPr>
            </w:pPr>
          </w:p>
        </w:tc>
        <w:tc>
          <w:tcPr>
            <w:tcW w:w="3964" w:type="dxa"/>
            <w:tcBorders>
              <w:top w:val="single" w:sz="4" w:space="0" w:color="auto"/>
              <w:left w:val="nil"/>
              <w:bottom w:val="single" w:sz="4" w:space="0" w:color="auto"/>
              <w:right w:val="nil"/>
            </w:tcBorders>
          </w:tcPr>
          <w:p w:rsidR="00A0583D" w:rsidRPr="004A1A73" w:rsidRDefault="00A0583D" w:rsidP="00A0583D">
            <w:pPr>
              <w:rPr>
                <w:sz w:val="16"/>
                <w:szCs w:val="16"/>
              </w:rPr>
            </w:pPr>
          </w:p>
        </w:tc>
      </w:tr>
      <w:tr w:rsidR="00A0583D" w:rsidRPr="004A1A73" w:rsidTr="00A0583D">
        <w:tc>
          <w:tcPr>
            <w:tcW w:w="5096" w:type="dxa"/>
            <w:gridSpan w:val="3"/>
            <w:tcBorders>
              <w:top w:val="single" w:sz="4" w:space="0" w:color="auto"/>
              <w:left w:val="single" w:sz="4" w:space="0" w:color="auto"/>
              <w:bottom w:val="nil"/>
              <w:right w:val="nil"/>
            </w:tcBorders>
            <w:hideMark/>
          </w:tcPr>
          <w:p w:rsidR="00A0583D" w:rsidRPr="004A1A73" w:rsidRDefault="00A0583D" w:rsidP="00A0583D">
            <w:pPr>
              <w:rPr>
                <w:sz w:val="16"/>
                <w:szCs w:val="16"/>
              </w:rPr>
            </w:pPr>
            <w:r w:rsidRPr="004A1A73">
              <w:rPr>
                <w:sz w:val="16"/>
                <w:szCs w:val="16"/>
              </w:rPr>
              <w:t>Equality Analysis</w:t>
            </w:r>
          </w:p>
        </w:tc>
        <w:tc>
          <w:tcPr>
            <w:tcW w:w="3964" w:type="dxa"/>
            <w:tcBorders>
              <w:top w:val="single" w:sz="4" w:space="0" w:color="auto"/>
              <w:left w:val="nil"/>
              <w:bottom w:val="nil"/>
              <w:right w:val="single" w:sz="4" w:space="0" w:color="auto"/>
            </w:tcBorders>
            <w:hideMark/>
          </w:tcPr>
          <w:p w:rsidR="00A0583D" w:rsidRPr="004A1A73" w:rsidRDefault="00A0583D" w:rsidP="00A0583D">
            <w:pPr>
              <w:rPr>
                <w:sz w:val="16"/>
                <w:szCs w:val="16"/>
              </w:rPr>
            </w:pPr>
          </w:p>
        </w:tc>
      </w:tr>
      <w:tr w:rsidR="00A0583D" w:rsidRPr="004A1A73" w:rsidTr="00A0583D">
        <w:tc>
          <w:tcPr>
            <w:tcW w:w="5096" w:type="dxa"/>
            <w:gridSpan w:val="3"/>
            <w:tcBorders>
              <w:top w:val="nil"/>
              <w:left w:val="single" w:sz="4" w:space="0" w:color="auto"/>
              <w:bottom w:val="nil"/>
              <w:right w:val="nil"/>
            </w:tcBorders>
          </w:tcPr>
          <w:p w:rsidR="00A0583D" w:rsidRPr="004A1A73" w:rsidRDefault="00A0583D" w:rsidP="00A0583D">
            <w:pPr>
              <w:rPr>
                <w:sz w:val="16"/>
                <w:szCs w:val="16"/>
              </w:rPr>
            </w:pPr>
          </w:p>
        </w:tc>
        <w:tc>
          <w:tcPr>
            <w:tcW w:w="3964" w:type="dxa"/>
            <w:tcBorders>
              <w:top w:val="nil"/>
              <w:left w:val="nil"/>
              <w:bottom w:val="nil"/>
              <w:right w:val="single" w:sz="4" w:space="0" w:color="auto"/>
            </w:tcBorders>
          </w:tcPr>
          <w:p w:rsidR="00A0583D" w:rsidRPr="004A1A73" w:rsidRDefault="00A0583D" w:rsidP="00A0583D">
            <w:pPr>
              <w:rPr>
                <w:sz w:val="16"/>
                <w:szCs w:val="16"/>
              </w:rPr>
            </w:pPr>
          </w:p>
        </w:tc>
      </w:tr>
      <w:tr w:rsidR="00A0583D" w:rsidRPr="004A1A73" w:rsidTr="00A0583D">
        <w:tc>
          <w:tcPr>
            <w:tcW w:w="5096" w:type="dxa"/>
            <w:gridSpan w:val="3"/>
            <w:tcBorders>
              <w:top w:val="nil"/>
              <w:left w:val="single" w:sz="4" w:space="0" w:color="auto"/>
              <w:bottom w:val="nil"/>
              <w:right w:val="nil"/>
            </w:tcBorders>
            <w:hideMark/>
          </w:tcPr>
          <w:p w:rsidR="00A0583D" w:rsidRPr="004A1A73" w:rsidRDefault="00A0583D" w:rsidP="00A0583D">
            <w:pPr>
              <w:rPr>
                <w:sz w:val="16"/>
                <w:szCs w:val="16"/>
              </w:rPr>
            </w:pPr>
            <w:r w:rsidRPr="004A1A73">
              <w:rPr>
                <w:sz w:val="16"/>
                <w:szCs w:val="16"/>
              </w:rPr>
              <w:t>Adopted by Academic Board</w:t>
            </w:r>
          </w:p>
        </w:tc>
        <w:tc>
          <w:tcPr>
            <w:tcW w:w="3964" w:type="dxa"/>
            <w:tcBorders>
              <w:top w:val="nil"/>
              <w:left w:val="nil"/>
              <w:bottom w:val="nil"/>
              <w:right w:val="single" w:sz="4" w:space="0" w:color="auto"/>
            </w:tcBorders>
            <w:hideMark/>
          </w:tcPr>
          <w:p w:rsidR="00A0583D" w:rsidRPr="004A1A73" w:rsidRDefault="00A0583D" w:rsidP="00A0583D">
            <w:pPr>
              <w:rPr>
                <w:sz w:val="16"/>
                <w:szCs w:val="16"/>
              </w:rPr>
            </w:pPr>
          </w:p>
        </w:tc>
      </w:tr>
      <w:tr w:rsidR="00A0583D" w:rsidRPr="004A1A73" w:rsidTr="00A0583D">
        <w:tc>
          <w:tcPr>
            <w:tcW w:w="5096" w:type="dxa"/>
            <w:gridSpan w:val="3"/>
            <w:tcBorders>
              <w:top w:val="nil"/>
              <w:left w:val="single" w:sz="4" w:space="0" w:color="auto"/>
              <w:bottom w:val="nil"/>
              <w:right w:val="nil"/>
            </w:tcBorders>
          </w:tcPr>
          <w:p w:rsidR="00A0583D" w:rsidRPr="004A1A73" w:rsidRDefault="00A0583D" w:rsidP="00A0583D">
            <w:pPr>
              <w:rPr>
                <w:sz w:val="16"/>
                <w:szCs w:val="16"/>
              </w:rPr>
            </w:pPr>
          </w:p>
        </w:tc>
        <w:tc>
          <w:tcPr>
            <w:tcW w:w="3964" w:type="dxa"/>
            <w:tcBorders>
              <w:top w:val="nil"/>
              <w:left w:val="nil"/>
              <w:bottom w:val="nil"/>
              <w:right w:val="single" w:sz="4" w:space="0" w:color="auto"/>
            </w:tcBorders>
            <w:hideMark/>
          </w:tcPr>
          <w:p w:rsidR="00A0583D" w:rsidRPr="004A1A73" w:rsidRDefault="00A0583D" w:rsidP="00A0583D">
            <w:pPr>
              <w:rPr>
                <w:sz w:val="16"/>
                <w:szCs w:val="16"/>
              </w:rPr>
            </w:pPr>
          </w:p>
        </w:tc>
      </w:tr>
      <w:tr w:rsidR="00A0583D" w:rsidRPr="004A1A73" w:rsidTr="00A0583D">
        <w:tc>
          <w:tcPr>
            <w:tcW w:w="5096" w:type="dxa"/>
            <w:gridSpan w:val="3"/>
            <w:tcBorders>
              <w:top w:val="nil"/>
              <w:left w:val="single" w:sz="4" w:space="0" w:color="auto"/>
              <w:bottom w:val="nil"/>
              <w:right w:val="nil"/>
            </w:tcBorders>
          </w:tcPr>
          <w:p w:rsidR="00A0583D" w:rsidRPr="004A1A73" w:rsidRDefault="00C866EF" w:rsidP="00A0583D">
            <w:pPr>
              <w:rPr>
                <w:sz w:val="16"/>
                <w:szCs w:val="16"/>
              </w:rPr>
            </w:pPr>
            <w:r>
              <w:rPr>
                <w:sz w:val="16"/>
                <w:szCs w:val="16"/>
              </w:rPr>
              <w:t>LT&amp;SE</w:t>
            </w:r>
            <w:r w:rsidR="00FF14EA">
              <w:rPr>
                <w:sz w:val="16"/>
                <w:szCs w:val="16"/>
              </w:rPr>
              <w:t xml:space="preserve"> Team</w:t>
            </w:r>
          </w:p>
        </w:tc>
        <w:tc>
          <w:tcPr>
            <w:tcW w:w="3964" w:type="dxa"/>
            <w:tcBorders>
              <w:top w:val="nil"/>
              <w:left w:val="nil"/>
              <w:bottom w:val="nil"/>
              <w:right w:val="single" w:sz="4" w:space="0" w:color="auto"/>
            </w:tcBorders>
          </w:tcPr>
          <w:p w:rsidR="00A0583D" w:rsidRPr="004A1A73" w:rsidRDefault="00A0583D" w:rsidP="00A0583D">
            <w:pPr>
              <w:rPr>
                <w:sz w:val="16"/>
                <w:szCs w:val="16"/>
              </w:rPr>
            </w:pPr>
          </w:p>
        </w:tc>
      </w:tr>
      <w:tr w:rsidR="00A0583D" w:rsidRPr="004A1A73" w:rsidTr="00A0583D">
        <w:tc>
          <w:tcPr>
            <w:tcW w:w="5096" w:type="dxa"/>
            <w:gridSpan w:val="3"/>
            <w:tcBorders>
              <w:top w:val="nil"/>
              <w:left w:val="single" w:sz="4" w:space="0" w:color="auto"/>
              <w:bottom w:val="nil"/>
              <w:right w:val="nil"/>
            </w:tcBorders>
          </w:tcPr>
          <w:p w:rsidR="00A0583D" w:rsidRPr="004A1A73" w:rsidRDefault="00A0583D" w:rsidP="00A0583D">
            <w:pPr>
              <w:rPr>
                <w:sz w:val="16"/>
                <w:szCs w:val="16"/>
              </w:rPr>
            </w:pPr>
          </w:p>
        </w:tc>
        <w:tc>
          <w:tcPr>
            <w:tcW w:w="3964" w:type="dxa"/>
            <w:tcBorders>
              <w:top w:val="nil"/>
              <w:left w:val="nil"/>
              <w:bottom w:val="nil"/>
              <w:right w:val="single" w:sz="4" w:space="0" w:color="auto"/>
            </w:tcBorders>
          </w:tcPr>
          <w:p w:rsidR="00A0583D" w:rsidRPr="004A1A73" w:rsidRDefault="00A0583D" w:rsidP="00A0583D">
            <w:pPr>
              <w:rPr>
                <w:sz w:val="16"/>
                <w:szCs w:val="16"/>
              </w:rPr>
            </w:pPr>
          </w:p>
        </w:tc>
      </w:tr>
      <w:tr w:rsidR="00A0583D" w:rsidRPr="004A1A73" w:rsidTr="00A0583D">
        <w:tc>
          <w:tcPr>
            <w:tcW w:w="5096" w:type="dxa"/>
            <w:gridSpan w:val="3"/>
            <w:tcBorders>
              <w:top w:val="nil"/>
              <w:left w:val="single" w:sz="4" w:space="0" w:color="auto"/>
              <w:bottom w:val="nil"/>
              <w:right w:val="nil"/>
            </w:tcBorders>
          </w:tcPr>
          <w:p w:rsidR="00A0583D" w:rsidRPr="004A1A73" w:rsidRDefault="00A0583D" w:rsidP="00A0583D">
            <w:pPr>
              <w:rPr>
                <w:sz w:val="16"/>
                <w:szCs w:val="16"/>
              </w:rPr>
            </w:pPr>
          </w:p>
        </w:tc>
        <w:tc>
          <w:tcPr>
            <w:tcW w:w="3964" w:type="dxa"/>
            <w:tcBorders>
              <w:top w:val="nil"/>
              <w:left w:val="nil"/>
              <w:bottom w:val="nil"/>
              <w:right w:val="single" w:sz="4" w:space="0" w:color="auto"/>
            </w:tcBorders>
          </w:tcPr>
          <w:p w:rsidR="00A0583D" w:rsidRPr="004A1A73" w:rsidRDefault="00A0583D" w:rsidP="00A0583D">
            <w:pPr>
              <w:rPr>
                <w:sz w:val="16"/>
                <w:szCs w:val="16"/>
              </w:rPr>
            </w:pPr>
          </w:p>
        </w:tc>
      </w:tr>
      <w:tr w:rsidR="00A0583D" w:rsidRPr="004A1A73" w:rsidTr="00A0583D">
        <w:tc>
          <w:tcPr>
            <w:tcW w:w="5096" w:type="dxa"/>
            <w:gridSpan w:val="3"/>
            <w:tcBorders>
              <w:top w:val="nil"/>
              <w:left w:val="single" w:sz="4" w:space="0" w:color="auto"/>
              <w:bottom w:val="nil"/>
              <w:right w:val="nil"/>
            </w:tcBorders>
          </w:tcPr>
          <w:p w:rsidR="00A0583D" w:rsidRPr="004A1A73" w:rsidRDefault="00A0583D" w:rsidP="00A0583D">
            <w:pPr>
              <w:rPr>
                <w:sz w:val="16"/>
                <w:szCs w:val="16"/>
              </w:rPr>
            </w:pPr>
          </w:p>
        </w:tc>
        <w:tc>
          <w:tcPr>
            <w:tcW w:w="3964" w:type="dxa"/>
            <w:tcBorders>
              <w:top w:val="nil"/>
              <w:left w:val="nil"/>
              <w:bottom w:val="nil"/>
              <w:right w:val="single" w:sz="4" w:space="0" w:color="auto"/>
            </w:tcBorders>
          </w:tcPr>
          <w:p w:rsidR="00A0583D" w:rsidRPr="004A1A73" w:rsidRDefault="00A0583D" w:rsidP="00A0583D">
            <w:pPr>
              <w:rPr>
                <w:sz w:val="16"/>
                <w:szCs w:val="16"/>
              </w:rPr>
            </w:pPr>
          </w:p>
        </w:tc>
      </w:tr>
      <w:tr w:rsidR="00A0583D" w:rsidRPr="004A1A73" w:rsidTr="00A0583D">
        <w:tc>
          <w:tcPr>
            <w:tcW w:w="5096" w:type="dxa"/>
            <w:gridSpan w:val="3"/>
            <w:tcBorders>
              <w:top w:val="nil"/>
              <w:left w:val="single" w:sz="4" w:space="0" w:color="auto"/>
              <w:bottom w:val="nil"/>
              <w:right w:val="nil"/>
            </w:tcBorders>
          </w:tcPr>
          <w:p w:rsidR="00A0583D" w:rsidRPr="004A1A73" w:rsidRDefault="00A0583D" w:rsidP="00A0583D">
            <w:pPr>
              <w:rPr>
                <w:sz w:val="16"/>
                <w:szCs w:val="16"/>
              </w:rPr>
            </w:pPr>
          </w:p>
        </w:tc>
        <w:tc>
          <w:tcPr>
            <w:tcW w:w="3964" w:type="dxa"/>
            <w:tcBorders>
              <w:top w:val="nil"/>
              <w:left w:val="nil"/>
              <w:bottom w:val="nil"/>
              <w:right w:val="single" w:sz="4" w:space="0" w:color="auto"/>
            </w:tcBorders>
          </w:tcPr>
          <w:p w:rsidR="00A0583D" w:rsidRPr="004A1A73" w:rsidRDefault="00A0583D" w:rsidP="00A0583D">
            <w:pPr>
              <w:rPr>
                <w:sz w:val="16"/>
                <w:szCs w:val="16"/>
              </w:rPr>
            </w:pPr>
          </w:p>
        </w:tc>
      </w:tr>
      <w:tr w:rsidR="00A0583D" w:rsidRPr="004A1A73" w:rsidTr="00A0583D">
        <w:tc>
          <w:tcPr>
            <w:tcW w:w="5096" w:type="dxa"/>
            <w:gridSpan w:val="3"/>
            <w:tcBorders>
              <w:top w:val="nil"/>
              <w:left w:val="single" w:sz="4" w:space="0" w:color="auto"/>
              <w:bottom w:val="nil"/>
              <w:right w:val="nil"/>
            </w:tcBorders>
          </w:tcPr>
          <w:p w:rsidR="00A0583D" w:rsidRPr="004A1A73" w:rsidRDefault="00A0583D" w:rsidP="00A0583D">
            <w:pPr>
              <w:rPr>
                <w:sz w:val="16"/>
                <w:szCs w:val="16"/>
              </w:rPr>
            </w:pPr>
          </w:p>
        </w:tc>
        <w:tc>
          <w:tcPr>
            <w:tcW w:w="3964" w:type="dxa"/>
            <w:tcBorders>
              <w:top w:val="nil"/>
              <w:left w:val="nil"/>
              <w:bottom w:val="nil"/>
              <w:right w:val="single" w:sz="4" w:space="0" w:color="auto"/>
            </w:tcBorders>
          </w:tcPr>
          <w:p w:rsidR="00A0583D" w:rsidRPr="004A1A73" w:rsidRDefault="00A0583D" w:rsidP="00A0583D">
            <w:pPr>
              <w:rPr>
                <w:sz w:val="16"/>
                <w:szCs w:val="16"/>
              </w:rPr>
            </w:pPr>
          </w:p>
        </w:tc>
      </w:tr>
      <w:tr w:rsidR="00A0583D" w:rsidRPr="004A1A73" w:rsidTr="00A0583D">
        <w:tc>
          <w:tcPr>
            <w:tcW w:w="5096" w:type="dxa"/>
            <w:gridSpan w:val="3"/>
            <w:tcBorders>
              <w:top w:val="nil"/>
              <w:left w:val="single" w:sz="4" w:space="0" w:color="auto"/>
              <w:bottom w:val="single" w:sz="4" w:space="0" w:color="auto"/>
              <w:right w:val="nil"/>
            </w:tcBorders>
          </w:tcPr>
          <w:p w:rsidR="00A0583D" w:rsidRPr="004A1A73" w:rsidRDefault="00A0583D" w:rsidP="00A0583D">
            <w:pPr>
              <w:rPr>
                <w:sz w:val="16"/>
                <w:szCs w:val="16"/>
              </w:rPr>
            </w:pPr>
          </w:p>
        </w:tc>
        <w:tc>
          <w:tcPr>
            <w:tcW w:w="3964" w:type="dxa"/>
            <w:tcBorders>
              <w:top w:val="nil"/>
              <w:left w:val="nil"/>
              <w:bottom w:val="single" w:sz="4" w:space="0" w:color="auto"/>
              <w:right w:val="single" w:sz="4" w:space="0" w:color="auto"/>
            </w:tcBorders>
          </w:tcPr>
          <w:p w:rsidR="00A0583D" w:rsidRPr="004A1A73" w:rsidRDefault="00A0583D" w:rsidP="00A0583D">
            <w:pPr>
              <w:rPr>
                <w:sz w:val="16"/>
                <w:szCs w:val="16"/>
              </w:rPr>
            </w:pPr>
          </w:p>
        </w:tc>
      </w:tr>
      <w:tr w:rsidR="00A0583D" w:rsidRPr="004A1A73" w:rsidTr="00A0583D">
        <w:tc>
          <w:tcPr>
            <w:tcW w:w="5096" w:type="dxa"/>
            <w:gridSpan w:val="3"/>
            <w:tcBorders>
              <w:top w:val="single" w:sz="4" w:space="0" w:color="auto"/>
              <w:left w:val="nil"/>
              <w:bottom w:val="single" w:sz="4" w:space="0" w:color="auto"/>
              <w:right w:val="nil"/>
            </w:tcBorders>
          </w:tcPr>
          <w:p w:rsidR="00A0583D" w:rsidRPr="004A1A73" w:rsidRDefault="00A0583D" w:rsidP="00A0583D">
            <w:pPr>
              <w:rPr>
                <w:sz w:val="16"/>
                <w:szCs w:val="16"/>
              </w:rPr>
            </w:pPr>
          </w:p>
        </w:tc>
        <w:tc>
          <w:tcPr>
            <w:tcW w:w="3964" w:type="dxa"/>
            <w:tcBorders>
              <w:top w:val="single" w:sz="4" w:space="0" w:color="auto"/>
              <w:left w:val="nil"/>
              <w:bottom w:val="single" w:sz="4" w:space="0" w:color="auto"/>
              <w:right w:val="nil"/>
            </w:tcBorders>
          </w:tcPr>
          <w:p w:rsidR="00A0583D" w:rsidRPr="004A1A73" w:rsidRDefault="00A0583D" w:rsidP="00A0583D">
            <w:pPr>
              <w:rPr>
                <w:sz w:val="16"/>
                <w:szCs w:val="16"/>
              </w:rPr>
            </w:pPr>
          </w:p>
        </w:tc>
      </w:tr>
      <w:tr w:rsidR="00A0583D" w:rsidRPr="004A1A73" w:rsidTr="00A0583D">
        <w:tc>
          <w:tcPr>
            <w:tcW w:w="9060" w:type="dxa"/>
            <w:gridSpan w:val="4"/>
            <w:tcBorders>
              <w:top w:val="single" w:sz="4" w:space="0" w:color="auto"/>
              <w:left w:val="single" w:sz="4" w:space="0" w:color="auto"/>
              <w:bottom w:val="nil"/>
              <w:right w:val="single" w:sz="4" w:space="0" w:color="auto"/>
            </w:tcBorders>
            <w:hideMark/>
          </w:tcPr>
          <w:p w:rsidR="00A0583D" w:rsidRPr="004A1A73" w:rsidRDefault="00936C87" w:rsidP="00A0583D">
            <w:pPr>
              <w:rPr>
                <w:sz w:val="16"/>
                <w:szCs w:val="16"/>
              </w:rPr>
            </w:pPr>
            <w:r>
              <w:rPr>
                <w:sz w:val="16"/>
                <w:szCs w:val="16"/>
              </w:rPr>
              <w:t>This is a new Policy.</w:t>
            </w:r>
          </w:p>
        </w:tc>
      </w:tr>
      <w:tr w:rsidR="00A0583D" w:rsidRPr="004A1A73" w:rsidTr="00A0583D">
        <w:tc>
          <w:tcPr>
            <w:tcW w:w="1663" w:type="dxa"/>
            <w:tcBorders>
              <w:top w:val="nil"/>
              <w:left w:val="single" w:sz="4" w:space="0" w:color="auto"/>
              <w:bottom w:val="nil"/>
              <w:right w:val="nil"/>
            </w:tcBorders>
            <w:hideMark/>
          </w:tcPr>
          <w:p w:rsidR="00A0583D" w:rsidRPr="004A1A73" w:rsidRDefault="00A0583D" w:rsidP="00A0583D">
            <w:pPr>
              <w:rPr>
                <w:sz w:val="16"/>
                <w:szCs w:val="16"/>
              </w:rPr>
            </w:pPr>
            <w:r w:rsidRPr="004A1A73">
              <w:rPr>
                <w:sz w:val="16"/>
                <w:szCs w:val="16"/>
              </w:rPr>
              <w:t>Section/Paragraph</w:t>
            </w:r>
          </w:p>
        </w:tc>
        <w:tc>
          <w:tcPr>
            <w:tcW w:w="3433" w:type="dxa"/>
            <w:gridSpan w:val="2"/>
            <w:hideMark/>
          </w:tcPr>
          <w:p w:rsidR="00A0583D" w:rsidRPr="004A1A73" w:rsidRDefault="00A0583D" w:rsidP="00A0583D">
            <w:pPr>
              <w:rPr>
                <w:sz w:val="16"/>
                <w:szCs w:val="16"/>
              </w:rPr>
            </w:pPr>
            <w:r w:rsidRPr="004A1A73">
              <w:rPr>
                <w:sz w:val="16"/>
                <w:szCs w:val="16"/>
              </w:rPr>
              <w:t>Title</w:t>
            </w:r>
          </w:p>
        </w:tc>
        <w:tc>
          <w:tcPr>
            <w:tcW w:w="3964" w:type="dxa"/>
            <w:tcBorders>
              <w:top w:val="nil"/>
              <w:left w:val="nil"/>
              <w:bottom w:val="nil"/>
              <w:right w:val="single" w:sz="4" w:space="0" w:color="auto"/>
            </w:tcBorders>
            <w:hideMark/>
          </w:tcPr>
          <w:p w:rsidR="00A0583D" w:rsidRPr="004A1A73" w:rsidRDefault="00A0583D" w:rsidP="00A0583D">
            <w:pPr>
              <w:rPr>
                <w:sz w:val="16"/>
                <w:szCs w:val="16"/>
              </w:rPr>
            </w:pPr>
            <w:r w:rsidRPr="004A1A73">
              <w:rPr>
                <w:sz w:val="16"/>
                <w:szCs w:val="16"/>
              </w:rPr>
              <w:t>Change:</w:t>
            </w:r>
          </w:p>
        </w:tc>
      </w:tr>
      <w:tr w:rsidR="00A0583D" w:rsidRPr="004A1A73" w:rsidTr="00A0583D">
        <w:tc>
          <w:tcPr>
            <w:tcW w:w="1663" w:type="dxa"/>
            <w:tcBorders>
              <w:top w:val="nil"/>
              <w:left w:val="single" w:sz="4" w:space="0" w:color="auto"/>
              <w:bottom w:val="nil"/>
              <w:right w:val="nil"/>
            </w:tcBorders>
          </w:tcPr>
          <w:p w:rsidR="00A0583D" w:rsidRPr="004A1A73" w:rsidRDefault="00A0583D" w:rsidP="00A0583D">
            <w:pPr>
              <w:rPr>
                <w:sz w:val="16"/>
                <w:szCs w:val="16"/>
              </w:rPr>
            </w:pPr>
          </w:p>
        </w:tc>
        <w:tc>
          <w:tcPr>
            <w:tcW w:w="3433" w:type="dxa"/>
            <w:gridSpan w:val="2"/>
          </w:tcPr>
          <w:p w:rsidR="00A0583D" w:rsidRPr="004A1A73" w:rsidRDefault="00A0583D" w:rsidP="00A0583D">
            <w:pPr>
              <w:rPr>
                <w:sz w:val="16"/>
                <w:szCs w:val="16"/>
              </w:rPr>
            </w:pPr>
          </w:p>
        </w:tc>
        <w:tc>
          <w:tcPr>
            <w:tcW w:w="3964" w:type="dxa"/>
            <w:tcBorders>
              <w:top w:val="nil"/>
              <w:left w:val="nil"/>
              <w:bottom w:val="nil"/>
              <w:right w:val="single" w:sz="4" w:space="0" w:color="auto"/>
            </w:tcBorders>
          </w:tcPr>
          <w:p w:rsidR="00A0583D" w:rsidRPr="004A1A73" w:rsidRDefault="00A0583D" w:rsidP="00A0583D">
            <w:pPr>
              <w:rPr>
                <w:sz w:val="16"/>
                <w:szCs w:val="16"/>
              </w:rPr>
            </w:pPr>
          </w:p>
        </w:tc>
      </w:tr>
      <w:tr w:rsidR="00A0583D" w:rsidRPr="004A1A73" w:rsidTr="00A0583D">
        <w:tc>
          <w:tcPr>
            <w:tcW w:w="1663" w:type="dxa"/>
            <w:tcBorders>
              <w:top w:val="nil"/>
              <w:left w:val="single" w:sz="4" w:space="0" w:color="auto"/>
              <w:bottom w:val="nil"/>
              <w:right w:val="nil"/>
            </w:tcBorders>
          </w:tcPr>
          <w:p w:rsidR="00A0583D" w:rsidRPr="004A1A73" w:rsidRDefault="00A0583D" w:rsidP="00A0583D">
            <w:pPr>
              <w:rPr>
                <w:sz w:val="16"/>
                <w:szCs w:val="16"/>
              </w:rPr>
            </w:pPr>
          </w:p>
        </w:tc>
        <w:tc>
          <w:tcPr>
            <w:tcW w:w="3433" w:type="dxa"/>
            <w:gridSpan w:val="2"/>
          </w:tcPr>
          <w:p w:rsidR="00A0583D" w:rsidRPr="004A1A73" w:rsidRDefault="00A0583D" w:rsidP="00A0583D">
            <w:pPr>
              <w:rPr>
                <w:sz w:val="16"/>
                <w:szCs w:val="16"/>
              </w:rPr>
            </w:pPr>
          </w:p>
        </w:tc>
        <w:tc>
          <w:tcPr>
            <w:tcW w:w="3964" w:type="dxa"/>
            <w:tcBorders>
              <w:top w:val="nil"/>
              <w:left w:val="nil"/>
              <w:bottom w:val="nil"/>
              <w:right w:val="single" w:sz="4" w:space="0" w:color="auto"/>
            </w:tcBorders>
          </w:tcPr>
          <w:p w:rsidR="00A0583D" w:rsidRPr="004A1A73" w:rsidRDefault="00A0583D" w:rsidP="00A0583D">
            <w:pPr>
              <w:rPr>
                <w:sz w:val="16"/>
                <w:szCs w:val="16"/>
              </w:rPr>
            </w:pPr>
          </w:p>
        </w:tc>
      </w:tr>
      <w:tr w:rsidR="00A0583D" w:rsidRPr="004A1A73" w:rsidTr="00A0583D">
        <w:tc>
          <w:tcPr>
            <w:tcW w:w="1663" w:type="dxa"/>
            <w:tcBorders>
              <w:top w:val="nil"/>
              <w:left w:val="single" w:sz="4" w:space="0" w:color="auto"/>
              <w:bottom w:val="nil"/>
              <w:right w:val="nil"/>
            </w:tcBorders>
          </w:tcPr>
          <w:p w:rsidR="00A0583D" w:rsidRPr="004A1A73" w:rsidRDefault="00A0583D" w:rsidP="00A0583D">
            <w:pPr>
              <w:rPr>
                <w:sz w:val="16"/>
                <w:szCs w:val="16"/>
              </w:rPr>
            </w:pPr>
          </w:p>
        </w:tc>
        <w:tc>
          <w:tcPr>
            <w:tcW w:w="3433" w:type="dxa"/>
            <w:gridSpan w:val="2"/>
          </w:tcPr>
          <w:p w:rsidR="00A0583D" w:rsidRPr="004A1A73" w:rsidRDefault="00A0583D" w:rsidP="00A0583D">
            <w:pPr>
              <w:rPr>
                <w:sz w:val="16"/>
                <w:szCs w:val="16"/>
              </w:rPr>
            </w:pPr>
          </w:p>
        </w:tc>
        <w:tc>
          <w:tcPr>
            <w:tcW w:w="3964" w:type="dxa"/>
            <w:tcBorders>
              <w:top w:val="nil"/>
              <w:left w:val="nil"/>
              <w:bottom w:val="nil"/>
              <w:right w:val="single" w:sz="4" w:space="0" w:color="auto"/>
            </w:tcBorders>
          </w:tcPr>
          <w:p w:rsidR="00A0583D" w:rsidRPr="004A1A73" w:rsidRDefault="00A0583D" w:rsidP="00A0583D">
            <w:pPr>
              <w:rPr>
                <w:sz w:val="16"/>
                <w:szCs w:val="16"/>
              </w:rPr>
            </w:pPr>
          </w:p>
        </w:tc>
      </w:tr>
      <w:tr w:rsidR="00A0583D" w:rsidRPr="004A1A73" w:rsidTr="00A0583D">
        <w:tc>
          <w:tcPr>
            <w:tcW w:w="1663" w:type="dxa"/>
            <w:tcBorders>
              <w:top w:val="nil"/>
              <w:left w:val="single" w:sz="4" w:space="0" w:color="auto"/>
              <w:bottom w:val="nil"/>
              <w:right w:val="nil"/>
            </w:tcBorders>
          </w:tcPr>
          <w:p w:rsidR="00A0583D" w:rsidRPr="004A1A73" w:rsidRDefault="00A0583D" w:rsidP="00A0583D">
            <w:pPr>
              <w:rPr>
                <w:sz w:val="16"/>
                <w:szCs w:val="16"/>
              </w:rPr>
            </w:pPr>
          </w:p>
        </w:tc>
        <w:tc>
          <w:tcPr>
            <w:tcW w:w="3433" w:type="dxa"/>
            <w:gridSpan w:val="2"/>
          </w:tcPr>
          <w:p w:rsidR="00A0583D" w:rsidRPr="004A1A73" w:rsidRDefault="00A0583D" w:rsidP="00A0583D">
            <w:pPr>
              <w:rPr>
                <w:sz w:val="16"/>
                <w:szCs w:val="16"/>
              </w:rPr>
            </w:pPr>
          </w:p>
        </w:tc>
        <w:tc>
          <w:tcPr>
            <w:tcW w:w="3964" w:type="dxa"/>
            <w:tcBorders>
              <w:top w:val="nil"/>
              <w:left w:val="nil"/>
              <w:bottom w:val="nil"/>
              <w:right w:val="single" w:sz="4" w:space="0" w:color="auto"/>
            </w:tcBorders>
          </w:tcPr>
          <w:p w:rsidR="00A0583D" w:rsidRPr="004A1A73" w:rsidRDefault="00A0583D" w:rsidP="00A0583D">
            <w:pPr>
              <w:rPr>
                <w:sz w:val="16"/>
                <w:szCs w:val="16"/>
              </w:rPr>
            </w:pPr>
          </w:p>
        </w:tc>
      </w:tr>
      <w:tr w:rsidR="00A0583D" w:rsidRPr="004A1A73" w:rsidTr="00A0583D">
        <w:tc>
          <w:tcPr>
            <w:tcW w:w="1663" w:type="dxa"/>
            <w:tcBorders>
              <w:top w:val="nil"/>
              <w:left w:val="single" w:sz="4" w:space="0" w:color="auto"/>
              <w:bottom w:val="nil"/>
              <w:right w:val="nil"/>
            </w:tcBorders>
          </w:tcPr>
          <w:p w:rsidR="00A0583D" w:rsidRPr="004A1A73" w:rsidRDefault="00A0583D" w:rsidP="00A0583D">
            <w:pPr>
              <w:rPr>
                <w:sz w:val="16"/>
                <w:szCs w:val="16"/>
              </w:rPr>
            </w:pPr>
          </w:p>
        </w:tc>
        <w:tc>
          <w:tcPr>
            <w:tcW w:w="3433" w:type="dxa"/>
            <w:gridSpan w:val="2"/>
          </w:tcPr>
          <w:p w:rsidR="00A0583D" w:rsidRPr="004A1A73" w:rsidRDefault="00A0583D" w:rsidP="00A0583D">
            <w:pPr>
              <w:rPr>
                <w:sz w:val="16"/>
                <w:szCs w:val="16"/>
              </w:rPr>
            </w:pPr>
          </w:p>
        </w:tc>
        <w:tc>
          <w:tcPr>
            <w:tcW w:w="3964" w:type="dxa"/>
            <w:tcBorders>
              <w:top w:val="nil"/>
              <w:left w:val="nil"/>
              <w:bottom w:val="nil"/>
              <w:right w:val="single" w:sz="4" w:space="0" w:color="auto"/>
            </w:tcBorders>
          </w:tcPr>
          <w:p w:rsidR="00A0583D" w:rsidRPr="004A1A73" w:rsidRDefault="00A0583D" w:rsidP="00A0583D">
            <w:pPr>
              <w:rPr>
                <w:sz w:val="16"/>
                <w:szCs w:val="16"/>
              </w:rPr>
            </w:pPr>
          </w:p>
        </w:tc>
      </w:tr>
      <w:tr w:rsidR="00A0583D" w:rsidRPr="004A1A73" w:rsidTr="00A0583D">
        <w:tc>
          <w:tcPr>
            <w:tcW w:w="1663" w:type="dxa"/>
            <w:tcBorders>
              <w:top w:val="nil"/>
              <w:left w:val="single" w:sz="4" w:space="0" w:color="auto"/>
              <w:bottom w:val="nil"/>
              <w:right w:val="nil"/>
            </w:tcBorders>
          </w:tcPr>
          <w:p w:rsidR="00A0583D" w:rsidRPr="004A1A73" w:rsidRDefault="00A0583D" w:rsidP="00A0583D">
            <w:pPr>
              <w:rPr>
                <w:sz w:val="16"/>
                <w:szCs w:val="16"/>
              </w:rPr>
            </w:pPr>
          </w:p>
        </w:tc>
        <w:tc>
          <w:tcPr>
            <w:tcW w:w="3433" w:type="dxa"/>
            <w:gridSpan w:val="2"/>
          </w:tcPr>
          <w:p w:rsidR="00A0583D" w:rsidRPr="004A1A73" w:rsidRDefault="00A0583D" w:rsidP="00A0583D">
            <w:pPr>
              <w:rPr>
                <w:sz w:val="16"/>
                <w:szCs w:val="16"/>
              </w:rPr>
            </w:pPr>
          </w:p>
        </w:tc>
        <w:tc>
          <w:tcPr>
            <w:tcW w:w="3964" w:type="dxa"/>
            <w:tcBorders>
              <w:top w:val="nil"/>
              <w:left w:val="nil"/>
              <w:bottom w:val="nil"/>
              <w:right w:val="single" w:sz="4" w:space="0" w:color="auto"/>
            </w:tcBorders>
          </w:tcPr>
          <w:p w:rsidR="00A0583D" w:rsidRPr="004A1A73" w:rsidRDefault="00A0583D" w:rsidP="00A0583D">
            <w:pPr>
              <w:rPr>
                <w:sz w:val="16"/>
                <w:szCs w:val="16"/>
              </w:rPr>
            </w:pPr>
          </w:p>
        </w:tc>
      </w:tr>
      <w:tr w:rsidR="00A0583D" w:rsidRPr="004A1A73" w:rsidTr="00A0583D">
        <w:tc>
          <w:tcPr>
            <w:tcW w:w="1663" w:type="dxa"/>
            <w:tcBorders>
              <w:top w:val="nil"/>
              <w:left w:val="single" w:sz="4" w:space="0" w:color="auto"/>
              <w:bottom w:val="nil"/>
              <w:right w:val="nil"/>
            </w:tcBorders>
          </w:tcPr>
          <w:p w:rsidR="00A0583D" w:rsidRPr="004A1A73" w:rsidRDefault="00A0583D" w:rsidP="00A0583D">
            <w:pPr>
              <w:rPr>
                <w:sz w:val="16"/>
                <w:szCs w:val="16"/>
              </w:rPr>
            </w:pPr>
          </w:p>
        </w:tc>
        <w:tc>
          <w:tcPr>
            <w:tcW w:w="3433" w:type="dxa"/>
            <w:gridSpan w:val="2"/>
          </w:tcPr>
          <w:p w:rsidR="00A0583D" w:rsidRPr="004A1A73" w:rsidRDefault="00A0583D" w:rsidP="00A0583D">
            <w:pPr>
              <w:rPr>
                <w:sz w:val="16"/>
                <w:szCs w:val="16"/>
              </w:rPr>
            </w:pPr>
          </w:p>
        </w:tc>
        <w:tc>
          <w:tcPr>
            <w:tcW w:w="3964" w:type="dxa"/>
            <w:tcBorders>
              <w:top w:val="nil"/>
              <w:left w:val="nil"/>
              <w:bottom w:val="nil"/>
              <w:right w:val="single" w:sz="4" w:space="0" w:color="auto"/>
            </w:tcBorders>
          </w:tcPr>
          <w:p w:rsidR="00A0583D" w:rsidRPr="004A1A73" w:rsidRDefault="00A0583D" w:rsidP="00A0583D">
            <w:pPr>
              <w:rPr>
                <w:sz w:val="16"/>
                <w:szCs w:val="16"/>
              </w:rPr>
            </w:pPr>
          </w:p>
        </w:tc>
      </w:tr>
      <w:tr w:rsidR="00A0583D" w:rsidRPr="004A1A73" w:rsidTr="00A0583D">
        <w:tc>
          <w:tcPr>
            <w:tcW w:w="1663" w:type="dxa"/>
            <w:tcBorders>
              <w:top w:val="nil"/>
              <w:left w:val="single" w:sz="4" w:space="0" w:color="auto"/>
              <w:bottom w:val="nil"/>
              <w:right w:val="nil"/>
            </w:tcBorders>
          </w:tcPr>
          <w:p w:rsidR="00A0583D" w:rsidRPr="004A1A73" w:rsidRDefault="00A0583D" w:rsidP="00A0583D">
            <w:pPr>
              <w:rPr>
                <w:sz w:val="16"/>
                <w:szCs w:val="16"/>
              </w:rPr>
            </w:pPr>
          </w:p>
        </w:tc>
        <w:tc>
          <w:tcPr>
            <w:tcW w:w="3433" w:type="dxa"/>
            <w:gridSpan w:val="2"/>
          </w:tcPr>
          <w:p w:rsidR="00A0583D" w:rsidRPr="004A1A73" w:rsidRDefault="00A0583D" w:rsidP="00A0583D">
            <w:pPr>
              <w:rPr>
                <w:sz w:val="16"/>
                <w:szCs w:val="16"/>
              </w:rPr>
            </w:pPr>
          </w:p>
        </w:tc>
        <w:tc>
          <w:tcPr>
            <w:tcW w:w="3964" w:type="dxa"/>
            <w:tcBorders>
              <w:top w:val="nil"/>
              <w:left w:val="nil"/>
              <w:bottom w:val="nil"/>
              <w:right w:val="single" w:sz="4" w:space="0" w:color="auto"/>
            </w:tcBorders>
          </w:tcPr>
          <w:p w:rsidR="00A0583D" w:rsidRPr="004A1A73" w:rsidRDefault="00A0583D" w:rsidP="00A0583D">
            <w:pPr>
              <w:rPr>
                <w:sz w:val="16"/>
                <w:szCs w:val="16"/>
              </w:rPr>
            </w:pPr>
          </w:p>
        </w:tc>
      </w:tr>
      <w:tr w:rsidR="00A0583D" w:rsidRPr="004A1A73" w:rsidTr="00A0583D">
        <w:tc>
          <w:tcPr>
            <w:tcW w:w="1663" w:type="dxa"/>
            <w:tcBorders>
              <w:top w:val="nil"/>
              <w:left w:val="single" w:sz="4" w:space="0" w:color="auto"/>
              <w:bottom w:val="nil"/>
              <w:right w:val="nil"/>
            </w:tcBorders>
          </w:tcPr>
          <w:p w:rsidR="00A0583D" w:rsidRPr="004A1A73" w:rsidRDefault="00A0583D" w:rsidP="00A0583D">
            <w:pPr>
              <w:rPr>
                <w:sz w:val="16"/>
                <w:szCs w:val="16"/>
              </w:rPr>
            </w:pPr>
          </w:p>
        </w:tc>
        <w:tc>
          <w:tcPr>
            <w:tcW w:w="3433" w:type="dxa"/>
            <w:gridSpan w:val="2"/>
          </w:tcPr>
          <w:p w:rsidR="00A0583D" w:rsidRPr="004A1A73" w:rsidRDefault="00A0583D" w:rsidP="00A0583D">
            <w:pPr>
              <w:rPr>
                <w:sz w:val="16"/>
                <w:szCs w:val="16"/>
              </w:rPr>
            </w:pPr>
          </w:p>
        </w:tc>
        <w:tc>
          <w:tcPr>
            <w:tcW w:w="3964" w:type="dxa"/>
            <w:tcBorders>
              <w:top w:val="nil"/>
              <w:left w:val="nil"/>
              <w:bottom w:val="nil"/>
              <w:right w:val="single" w:sz="4" w:space="0" w:color="auto"/>
            </w:tcBorders>
          </w:tcPr>
          <w:p w:rsidR="00A0583D" w:rsidRPr="004A1A73" w:rsidRDefault="00A0583D" w:rsidP="00A0583D">
            <w:pPr>
              <w:rPr>
                <w:sz w:val="16"/>
                <w:szCs w:val="16"/>
              </w:rPr>
            </w:pPr>
          </w:p>
        </w:tc>
      </w:tr>
      <w:tr w:rsidR="00A0583D" w:rsidRPr="004A1A73" w:rsidTr="00A0583D">
        <w:tc>
          <w:tcPr>
            <w:tcW w:w="1663" w:type="dxa"/>
            <w:tcBorders>
              <w:top w:val="nil"/>
              <w:left w:val="single" w:sz="4" w:space="0" w:color="auto"/>
              <w:bottom w:val="nil"/>
              <w:right w:val="nil"/>
            </w:tcBorders>
          </w:tcPr>
          <w:p w:rsidR="00A0583D" w:rsidRPr="004A1A73" w:rsidRDefault="00A0583D" w:rsidP="00A0583D">
            <w:pPr>
              <w:rPr>
                <w:sz w:val="16"/>
                <w:szCs w:val="16"/>
              </w:rPr>
            </w:pPr>
          </w:p>
        </w:tc>
        <w:tc>
          <w:tcPr>
            <w:tcW w:w="3433" w:type="dxa"/>
            <w:gridSpan w:val="2"/>
          </w:tcPr>
          <w:p w:rsidR="00A0583D" w:rsidRPr="004A1A73" w:rsidRDefault="00A0583D" w:rsidP="00A0583D">
            <w:pPr>
              <w:rPr>
                <w:sz w:val="16"/>
                <w:szCs w:val="16"/>
              </w:rPr>
            </w:pPr>
          </w:p>
        </w:tc>
        <w:tc>
          <w:tcPr>
            <w:tcW w:w="3964" w:type="dxa"/>
            <w:tcBorders>
              <w:top w:val="nil"/>
              <w:left w:val="nil"/>
              <w:bottom w:val="nil"/>
              <w:right w:val="single" w:sz="4" w:space="0" w:color="auto"/>
            </w:tcBorders>
          </w:tcPr>
          <w:p w:rsidR="00A0583D" w:rsidRPr="004A1A73" w:rsidRDefault="00A0583D" w:rsidP="00A0583D">
            <w:pPr>
              <w:rPr>
                <w:sz w:val="16"/>
                <w:szCs w:val="16"/>
              </w:rPr>
            </w:pPr>
          </w:p>
        </w:tc>
      </w:tr>
      <w:tr w:rsidR="00A0583D" w:rsidRPr="004A1A73" w:rsidTr="00A0583D">
        <w:tc>
          <w:tcPr>
            <w:tcW w:w="1663" w:type="dxa"/>
            <w:tcBorders>
              <w:top w:val="nil"/>
              <w:left w:val="single" w:sz="4" w:space="0" w:color="auto"/>
              <w:bottom w:val="single" w:sz="4" w:space="0" w:color="auto"/>
              <w:right w:val="nil"/>
            </w:tcBorders>
          </w:tcPr>
          <w:p w:rsidR="00A0583D" w:rsidRPr="004A1A73" w:rsidRDefault="00A0583D" w:rsidP="00A0583D">
            <w:pPr>
              <w:rPr>
                <w:sz w:val="16"/>
                <w:szCs w:val="16"/>
              </w:rPr>
            </w:pPr>
          </w:p>
        </w:tc>
        <w:tc>
          <w:tcPr>
            <w:tcW w:w="3433" w:type="dxa"/>
            <w:gridSpan w:val="2"/>
            <w:tcBorders>
              <w:top w:val="nil"/>
              <w:left w:val="nil"/>
              <w:bottom w:val="single" w:sz="4" w:space="0" w:color="auto"/>
              <w:right w:val="nil"/>
            </w:tcBorders>
          </w:tcPr>
          <w:p w:rsidR="00A0583D" w:rsidRPr="004A1A73" w:rsidRDefault="00A0583D" w:rsidP="00A0583D">
            <w:pPr>
              <w:rPr>
                <w:sz w:val="16"/>
                <w:szCs w:val="16"/>
              </w:rPr>
            </w:pPr>
          </w:p>
        </w:tc>
        <w:tc>
          <w:tcPr>
            <w:tcW w:w="3964" w:type="dxa"/>
            <w:tcBorders>
              <w:top w:val="nil"/>
              <w:left w:val="nil"/>
              <w:bottom w:val="single" w:sz="4" w:space="0" w:color="auto"/>
              <w:right w:val="single" w:sz="4" w:space="0" w:color="auto"/>
            </w:tcBorders>
          </w:tcPr>
          <w:p w:rsidR="00A0583D" w:rsidRPr="004A1A73" w:rsidRDefault="00A0583D" w:rsidP="00A0583D">
            <w:pPr>
              <w:rPr>
                <w:sz w:val="16"/>
                <w:szCs w:val="16"/>
              </w:rPr>
            </w:pPr>
          </w:p>
        </w:tc>
      </w:tr>
      <w:tr w:rsidR="00A0583D" w:rsidRPr="004A1A73" w:rsidTr="00A0583D">
        <w:tc>
          <w:tcPr>
            <w:tcW w:w="1663" w:type="dxa"/>
            <w:tcBorders>
              <w:top w:val="single" w:sz="4" w:space="0" w:color="auto"/>
              <w:left w:val="nil"/>
              <w:bottom w:val="nil"/>
              <w:right w:val="nil"/>
            </w:tcBorders>
          </w:tcPr>
          <w:p w:rsidR="00A0583D" w:rsidRPr="004A1A73" w:rsidRDefault="00A0583D" w:rsidP="00A0583D">
            <w:pPr>
              <w:rPr>
                <w:sz w:val="16"/>
                <w:szCs w:val="16"/>
              </w:rPr>
            </w:pPr>
          </w:p>
        </w:tc>
        <w:tc>
          <w:tcPr>
            <w:tcW w:w="3433" w:type="dxa"/>
            <w:gridSpan w:val="2"/>
            <w:tcBorders>
              <w:top w:val="single" w:sz="4" w:space="0" w:color="auto"/>
              <w:left w:val="nil"/>
              <w:bottom w:val="nil"/>
              <w:right w:val="nil"/>
            </w:tcBorders>
          </w:tcPr>
          <w:p w:rsidR="00A0583D" w:rsidRPr="004A1A73" w:rsidRDefault="00A0583D" w:rsidP="00A0583D">
            <w:pPr>
              <w:rPr>
                <w:sz w:val="16"/>
                <w:szCs w:val="16"/>
              </w:rPr>
            </w:pPr>
          </w:p>
        </w:tc>
        <w:tc>
          <w:tcPr>
            <w:tcW w:w="3964" w:type="dxa"/>
            <w:tcBorders>
              <w:top w:val="single" w:sz="4" w:space="0" w:color="auto"/>
              <w:left w:val="nil"/>
              <w:bottom w:val="nil"/>
              <w:right w:val="nil"/>
            </w:tcBorders>
          </w:tcPr>
          <w:p w:rsidR="00A0583D" w:rsidRPr="004A1A73" w:rsidRDefault="00A0583D" w:rsidP="00A0583D">
            <w:pPr>
              <w:rPr>
                <w:sz w:val="16"/>
                <w:szCs w:val="16"/>
              </w:rPr>
            </w:pPr>
          </w:p>
        </w:tc>
      </w:tr>
    </w:tbl>
    <w:p w:rsidR="00A0583D" w:rsidRDefault="00A0583D" w:rsidP="00A0583D">
      <w:pPr>
        <w:pStyle w:val="Default"/>
        <w:rPr>
          <w:sz w:val="22"/>
          <w:szCs w:val="22"/>
        </w:rPr>
      </w:pPr>
    </w:p>
    <w:p w:rsidR="00A0583D" w:rsidRDefault="00A0583D" w:rsidP="00A0583D">
      <w:pPr>
        <w:pStyle w:val="Default"/>
        <w:rPr>
          <w:sz w:val="22"/>
          <w:szCs w:val="22"/>
        </w:rPr>
      </w:pPr>
    </w:p>
    <w:p w:rsidR="00A0583D" w:rsidRPr="00224645" w:rsidRDefault="00A0583D" w:rsidP="00A0583D">
      <w:pPr>
        <w:pStyle w:val="Default"/>
        <w:rPr>
          <w:sz w:val="22"/>
          <w:szCs w:val="22"/>
        </w:rPr>
      </w:pPr>
    </w:p>
    <w:p w:rsidR="00A0583D" w:rsidRPr="00224645" w:rsidRDefault="00A0583D" w:rsidP="00A0583D"/>
    <w:p w:rsidR="00A0583D" w:rsidRPr="00224645" w:rsidRDefault="00A0583D" w:rsidP="00A0583D">
      <w:r w:rsidRPr="00224645">
        <w:br w:type="page"/>
      </w:r>
    </w:p>
    <w:p w:rsidR="00A0583D" w:rsidRPr="00A0583D" w:rsidRDefault="00A0583D" w:rsidP="00A0583D">
      <w:pPr>
        <w:rPr>
          <w:b/>
          <w:sz w:val="24"/>
          <w:szCs w:val="24"/>
        </w:rPr>
      </w:pPr>
      <w:r w:rsidRPr="00A0583D">
        <w:rPr>
          <w:b/>
          <w:sz w:val="24"/>
          <w:szCs w:val="24"/>
        </w:rPr>
        <w:lastRenderedPageBreak/>
        <w:t>Contents</w:t>
      </w:r>
    </w:p>
    <w:p w:rsidR="00A0583D" w:rsidRPr="00224645" w:rsidRDefault="00A0583D" w:rsidP="00A0583D"/>
    <w:p w:rsidR="00B24C1A" w:rsidRDefault="00A0583D">
      <w:pPr>
        <w:pStyle w:val="TOC1"/>
        <w:rPr>
          <w:rFonts w:asciiTheme="minorHAnsi" w:eastAsiaTheme="minorEastAsia" w:hAnsiTheme="minorHAnsi" w:cstheme="minorBidi"/>
          <w:noProof/>
          <w:szCs w:val="22"/>
          <w:lang w:eastAsia="en-GB"/>
        </w:rPr>
      </w:pPr>
      <w:r w:rsidRPr="00224645">
        <w:fldChar w:fldCharType="begin"/>
      </w:r>
      <w:r w:rsidRPr="00224645">
        <w:instrText xml:space="preserve"> TOC \o "1-3" \h \z \u </w:instrText>
      </w:r>
      <w:r w:rsidRPr="00224645">
        <w:fldChar w:fldCharType="separate"/>
      </w:r>
      <w:hyperlink w:anchor="_Toc62470801" w:history="1">
        <w:r w:rsidR="00B24C1A" w:rsidRPr="003A1A86">
          <w:rPr>
            <w:rStyle w:val="Hyperlink"/>
            <w:noProof/>
          </w:rPr>
          <w:t>1.</w:t>
        </w:r>
        <w:r w:rsidR="00B24C1A">
          <w:rPr>
            <w:rFonts w:asciiTheme="minorHAnsi" w:eastAsiaTheme="minorEastAsia" w:hAnsiTheme="minorHAnsi" w:cstheme="minorBidi"/>
            <w:noProof/>
            <w:szCs w:val="22"/>
            <w:lang w:eastAsia="en-GB"/>
          </w:rPr>
          <w:tab/>
        </w:r>
        <w:r w:rsidR="00B24C1A" w:rsidRPr="003A1A86">
          <w:rPr>
            <w:rStyle w:val="Hyperlink"/>
            <w:noProof/>
          </w:rPr>
          <w:t>Statement of intent</w:t>
        </w:r>
        <w:r w:rsidR="00B24C1A">
          <w:rPr>
            <w:noProof/>
            <w:webHidden/>
          </w:rPr>
          <w:tab/>
        </w:r>
        <w:r w:rsidR="00B24C1A">
          <w:rPr>
            <w:noProof/>
            <w:webHidden/>
          </w:rPr>
          <w:fldChar w:fldCharType="begin"/>
        </w:r>
        <w:r w:rsidR="00B24C1A">
          <w:rPr>
            <w:noProof/>
            <w:webHidden/>
          </w:rPr>
          <w:instrText xml:space="preserve"> PAGEREF _Toc62470801 \h </w:instrText>
        </w:r>
        <w:r w:rsidR="00B24C1A">
          <w:rPr>
            <w:noProof/>
            <w:webHidden/>
          </w:rPr>
        </w:r>
        <w:r w:rsidR="00B24C1A">
          <w:rPr>
            <w:noProof/>
            <w:webHidden/>
          </w:rPr>
          <w:fldChar w:fldCharType="separate"/>
        </w:r>
        <w:r w:rsidR="00B24C1A">
          <w:rPr>
            <w:noProof/>
            <w:webHidden/>
          </w:rPr>
          <w:t>4</w:t>
        </w:r>
        <w:r w:rsidR="00B24C1A">
          <w:rPr>
            <w:noProof/>
            <w:webHidden/>
          </w:rPr>
          <w:fldChar w:fldCharType="end"/>
        </w:r>
      </w:hyperlink>
    </w:p>
    <w:p w:rsidR="00B24C1A" w:rsidRDefault="001E60F1">
      <w:pPr>
        <w:pStyle w:val="TOC1"/>
        <w:rPr>
          <w:rFonts w:asciiTheme="minorHAnsi" w:eastAsiaTheme="minorEastAsia" w:hAnsiTheme="minorHAnsi" w:cstheme="minorBidi"/>
          <w:noProof/>
          <w:szCs w:val="22"/>
          <w:lang w:eastAsia="en-GB"/>
        </w:rPr>
      </w:pPr>
      <w:hyperlink w:anchor="_Toc62470802" w:history="1">
        <w:r w:rsidR="00B24C1A" w:rsidRPr="003A1A86">
          <w:rPr>
            <w:rStyle w:val="Hyperlink"/>
            <w:noProof/>
          </w:rPr>
          <w:t>2.</w:t>
        </w:r>
        <w:r w:rsidR="00B24C1A">
          <w:rPr>
            <w:rFonts w:asciiTheme="minorHAnsi" w:eastAsiaTheme="minorEastAsia" w:hAnsiTheme="minorHAnsi" w:cstheme="minorBidi"/>
            <w:noProof/>
            <w:szCs w:val="22"/>
            <w:lang w:eastAsia="en-GB"/>
          </w:rPr>
          <w:tab/>
        </w:r>
        <w:r w:rsidR="00B24C1A" w:rsidRPr="003A1A86">
          <w:rPr>
            <w:rStyle w:val="Hyperlink"/>
            <w:noProof/>
          </w:rPr>
          <w:t>Student entitlements</w:t>
        </w:r>
        <w:r w:rsidR="00B24C1A">
          <w:rPr>
            <w:noProof/>
            <w:webHidden/>
          </w:rPr>
          <w:tab/>
        </w:r>
        <w:r w:rsidR="00B24C1A">
          <w:rPr>
            <w:noProof/>
            <w:webHidden/>
          </w:rPr>
          <w:fldChar w:fldCharType="begin"/>
        </w:r>
        <w:r w:rsidR="00B24C1A">
          <w:rPr>
            <w:noProof/>
            <w:webHidden/>
          </w:rPr>
          <w:instrText xml:space="preserve"> PAGEREF _Toc62470802 \h </w:instrText>
        </w:r>
        <w:r w:rsidR="00B24C1A">
          <w:rPr>
            <w:noProof/>
            <w:webHidden/>
          </w:rPr>
        </w:r>
        <w:r w:rsidR="00B24C1A">
          <w:rPr>
            <w:noProof/>
            <w:webHidden/>
          </w:rPr>
          <w:fldChar w:fldCharType="separate"/>
        </w:r>
        <w:r w:rsidR="00B24C1A">
          <w:rPr>
            <w:noProof/>
            <w:webHidden/>
          </w:rPr>
          <w:t>4</w:t>
        </w:r>
        <w:r w:rsidR="00B24C1A">
          <w:rPr>
            <w:noProof/>
            <w:webHidden/>
          </w:rPr>
          <w:fldChar w:fldCharType="end"/>
        </w:r>
      </w:hyperlink>
    </w:p>
    <w:p w:rsidR="00B24C1A" w:rsidRDefault="001E60F1">
      <w:pPr>
        <w:pStyle w:val="TOC1"/>
        <w:rPr>
          <w:rFonts w:asciiTheme="minorHAnsi" w:eastAsiaTheme="minorEastAsia" w:hAnsiTheme="minorHAnsi" w:cstheme="minorBidi"/>
          <w:noProof/>
          <w:szCs w:val="22"/>
          <w:lang w:eastAsia="en-GB"/>
        </w:rPr>
      </w:pPr>
      <w:hyperlink w:anchor="_Toc62470803" w:history="1">
        <w:r w:rsidR="00B24C1A" w:rsidRPr="003A1A86">
          <w:rPr>
            <w:rStyle w:val="Hyperlink"/>
            <w:noProof/>
          </w:rPr>
          <w:t>3.</w:t>
        </w:r>
        <w:r w:rsidR="00B24C1A">
          <w:rPr>
            <w:rFonts w:asciiTheme="minorHAnsi" w:eastAsiaTheme="minorEastAsia" w:hAnsiTheme="minorHAnsi" w:cstheme="minorBidi"/>
            <w:noProof/>
            <w:szCs w:val="22"/>
            <w:lang w:eastAsia="en-GB"/>
          </w:rPr>
          <w:tab/>
        </w:r>
        <w:r w:rsidR="00B24C1A" w:rsidRPr="003A1A86">
          <w:rPr>
            <w:rStyle w:val="Hyperlink"/>
            <w:noProof/>
          </w:rPr>
          <w:t>Staff entitlements</w:t>
        </w:r>
        <w:r w:rsidR="00B24C1A">
          <w:rPr>
            <w:noProof/>
            <w:webHidden/>
          </w:rPr>
          <w:tab/>
        </w:r>
        <w:r w:rsidR="00B24C1A">
          <w:rPr>
            <w:noProof/>
            <w:webHidden/>
          </w:rPr>
          <w:fldChar w:fldCharType="begin"/>
        </w:r>
        <w:r w:rsidR="00B24C1A">
          <w:rPr>
            <w:noProof/>
            <w:webHidden/>
          </w:rPr>
          <w:instrText xml:space="preserve"> PAGEREF _Toc62470803 \h </w:instrText>
        </w:r>
        <w:r w:rsidR="00B24C1A">
          <w:rPr>
            <w:noProof/>
            <w:webHidden/>
          </w:rPr>
        </w:r>
        <w:r w:rsidR="00B24C1A">
          <w:rPr>
            <w:noProof/>
            <w:webHidden/>
          </w:rPr>
          <w:fldChar w:fldCharType="separate"/>
        </w:r>
        <w:r w:rsidR="00B24C1A">
          <w:rPr>
            <w:noProof/>
            <w:webHidden/>
          </w:rPr>
          <w:t>6</w:t>
        </w:r>
        <w:r w:rsidR="00B24C1A">
          <w:rPr>
            <w:noProof/>
            <w:webHidden/>
          </w:rPr>
          <w:fldChar w:fldCharType="end"/>
        </w:r>
      </w:hyperlink>
    </w:p>
    <w:p w:rsidR="00B24C1A" w:rsidRDefault="001E60F1">
      <w:pPr>
        <w:pStyle w:val="TOC1"/>
        <w:rPr>
          <w:rFonts w:asciiTheme="minorHAnsi" w:eastAsiaTheme="minorEastAsia" w:hAnsiTheme="minorHAnsi" w:cstheme="minorBidi"/>
          <w:noProof/>
          <w:szCs w:val="22"/>
          <w:lang w:eastAsia="en-GB"/>
        </w:rPr>
      </w:pPr>
      <w:hyperlink w:anchor="_Toc62470804" w:history="1">
        <w:r w:rsidR="00B24C1A" w:rsidRPr="003A1A86">
          <w:rPr>
            <w:rStyle w:val="Hyperlink"/>
            <w:noProof/>
          </w:rPr>
          <w:t>4.</w:t>
        </w:r>
        <w:r w:rsidR="00B24C1A">
          <w:rPr>
            <w:rFonts w:asciiTheme="minorHAnsi" w:eastAsiaTheme="minorEastAsia" w:hAnsiTheme="minorHAnsi" w:cstheme="minorBidi"/>
            <w:noProof/>
            <w:szCs w:val="22"/>
            <w:lang w:eastAsia="en-GB"/>
          </w:rPr>
          <w:tab/>
        </w:r>
        <w:r w:rsidR="00B24C1A" w:rsidRPr="003A1A86">
          <w:rPr>
            <w:rStyle w:val="Hyperlink"/>
            <w:noProof/>
          </w:rPr>
          <w:t>Commitments relating to Academic Adviser Support</w:t>
        </w:r>
        <w:r w:rsidR="00B24C1A">
          <w:rPr>
            <w:noProof/>
            <w:webHidden/>
          </w:rPr>
          <w:tab/>
        </w:r>
        <w:r w:rsidR="00B24C1A">
          <w:rPr>
            <w:noProof/>
            <w:webHidden/>
          </w:rPr>
          <w:fldChar w:fldCharType="begin"/>
        </w:r>
        <w:r w:rsidR="00B24C1A">
          <w:rPr>
            <w:noProof/>
            <w:webHidden/>
          </w:rPr>
          <w:instrText xml:space="preserve"> PAGEREF _Toc62470804 \h </w:instrText>
        </w:r>
        <w:r w:rsidR="00B24C1A">
          <w:rPr>
            <w:noProof/>
            <w:webHidden/>
          </w:rPr>
        </w:r>
        <w:r w:rsidR="00B24C1A">
          <w:rPr>
            <w:noProof/>
            <w:webHidden/>
          </w:rPr>
          <w:fldChar w:fldCharType="separate"/>
        </w:r>
        <w:r w:rsidR="00B24C1A">
          <w:rPr>
            <w:noProof/>
            <w:webHidden/>
          </w:rPr>
          <w:t>6</w:t>
        </w:r>
        <w:r w:rsidR="00B24C1A">
          <w:rPr>
            <w:noProof/>
            <w:webHidden/>
          </w:rPr>
          <w:fldChar w:fldCharType="end"/>
        </w:r>
      </w:hyperlink>
    </w:p>
    <w:p w:rsidR="00A0583D" w:rsidRPr="00224645" w:rsidRDefault="00A0583D" w:rsidP="00A0583D">
      <w:pPr>
        <w:sectPr w:rsidR="00A0583D" w:rsidRPr="00224645" w:rsidSect="00A0583D">
          <w:pgSz w:w="11906" w:h="16838"/>
          <w:pgMar w:top="1418" w:right="1418" w:bottom="1418" w:left="1418" w:header="709" w:footer="709" w:gutter="0"/>
          <w:pgNumType w:start="1"/>
          <w:cols w:space="708"/>
          <w:titlePg/>
          <w:docGrid w:linePitch="360"/>
        </w:sectPr>
      </w:pPr>
      <w:r w:rsidRPr="00224645">
        <w:fldChar w:fldCharType="end"/>
      </w:r>
    </w:p>
    <w:p w:rsidR="00936C87" w:rsidRPr="00936C87" w:rsidRDefault="00936C87" w:rsidP="00936C87">
      <w:pPr>
        <w:rPr>
          <w:b/>
          <w:sz w:val="24"/>
          <w:szCs w:val="24"/>
        </w:rPr>
      </w:pPr>
      <w:bookmarkStart w:id="0" w:name="_Ref486346110"/>
      <w:bookmarkStart w:id="1" w:name="_Toc50043435"/>
      <w:r w:rsidRPr="00936C87">
        <w:rPr>
          <w:b/>
          <w:sz w:val="24"/>
          <w:szCs w:val="24"/>
        </w:rPr>
        <w:lastRenderedPageBreak/>
        <w:t>University of Chichester Policy on the role of the Academic Adviser</w:t>
      </w:r>
      <w:bookmarkEnd w:id="0"/>
      <w:bookmarkEnd w:id="1"/>
    </w:p>
    <w:p w:rsidR="00936C87" w:rsidRPr="00936C87" w:rsidRDefault="00936C87" w:rsidP="00936C87">
      <w:pPr>
        <w:pStyle w:val="Heading1"/>
      </w:pPr>
      <w:bookmarkStart w:id="2" w:name="_Toc62470801"/>
      <w:r w:rsidRPr="00936C87">
        <w:t>Statement of intent</w:t>
      </w:r>
      <w:bookmarkEnd w:id="2"/>
    </w:p>
    <w:p w:rsidR="00936C87" w:rsidRPr="00AD1DB5" w:rsidRDefault="00936C87" w:rsidP="00936C87">
      <w:r w:rsidRPr="00AD1DB5">
        <w:t xml:space="preserve">The University believes that its students should have regular opportunities to review the academic, personal wellbeing and employability aspects of their development as they progress through their programme. The Academic Adviser role complements both direct programme delivery by academic staff and specialist support by various student services. It involves systematic contact throughout their degree with an appropriately supported member of academic staff.  This is to ensure that appropriate advice and support are provided, student concerns are quickly identified and addressed, and causes of student withdrawal are minimised. </w:t>
      </w:r>
    </w:p>
    <w:p w:rsidR="00936C87" w:rsidRPr="00AD1DB5" w:rsidRDefault="00936C87" w:rsidP="00936C87">
      <w:pPr>
        <w:pStyle w:val="Heading1"/>
      </w:pPr>
      <w:bookmarkStart w:id="3" w:name="_Toc62470802"/>
      <w:r w:rsidRPr="00AD1DB5">
        <w:t>Student entitlements</w:t>
      </w:r>
      <w:bookmarkEnd w:id="3"/>
      <w:r w:rsidRPr="00AD1DB5">
        <w:t xml:space="preserve"> </w:t>
      </w:r>
    </w:p>
    <w:p w:rsidR="00936C87" w:rsidRPr="00AD1DB5" w:rsidRDefault="00936C87" w:rsidP="00936C87">
      <w:r w:rsidRPr="00AD1DB5">
        <w:t xml:space="preserve">All students of the University of Chichester are entitled: </w:t>
      </w:r>
    </w:p>
    <w:p w:rsidR="00936C87" w:rsidRPr="00AD1DB5" w:rsidRDefault="00936C87" w:rsidP="00936C87">
      <w:pPr>
        <w:pStyle w:val="ListParagraph"/>
        <w:widowControl/>
        <w:numPr>
          <w:ilvl w:val="0"/>
          <w:numId w:val="20"/>
        </w:numPr>
        <w:autoSpaceDE/>
        <w:autoSpaceDN/>
        <w:adjustRightInd/>
        <w:spacing w:before="120"/>
        <w:ind w:left="357" w:right="-116" w:hanging="357"/>
        <w:contextualSpacing w:val="0"/>
      </w:pPr>
      <w:r w:rsidRPr="00AD1DB5">
        <w:t xml:space="preserve">To take part in an induction process which prepares them for their programme of study and gives information concerning both their programme and the support systems that are available. As a minimum this should include the following information: </w:t>
      </w:r>
    </w:p>
    <w:p w:rsidR="00936C87" w:rsidRPr="00AD1DB5" w:rsidRDefault="00936C87" w:rsidP="00936C87">
      <w:pPr>
        <w:pStyle w:val="ListParagraph"/>
        <w:widowControl/>
        <w:numPr>
          <w:ilvl w:val="0"/>
          <w:numId w:val="19"/>
        </w:numPr>
        <w:autoSpaceDE/>
        <w:autoSpaceDN/>
        <w:adjustRightInd/>
        <w:spacing w:before="120"/>
        <w:ind w:left="714" w:right="-116" w:hanging="357"/>
        <w:contextualSpacing w:val="0"/>
      </w:pPr>
      <w:r w:rsidRPr="00AD1DB5">
        <w:t xml:space="preserve">A statement that each new student is assigned an Academic Adviser on arrival, and where information about who this is can be found; for </w:t>
      </w:r>
      <w:r w:rsidR="00B24C1A" w:rsidRPr="00AD1DB5">
        <w:t>example,</w:t>
      </w:r>
      <w:r w:rsidRPr="00AD1DB5">
        <w:t xml:space="preserve"> programme notice boards or Moodle. </w:t>
      </w:r>
    </w:p>
    <w:p w:rsidR="00936C87" w:rsidRPr="00AD1DB5" w:rsidRDefault="00936C87" w:rsidP="00936C87">
      <w:pPr>
        <w:pStyle w:val="ListParagraph"/>
        <w:widowControl/>
        <w:numPr>
          <w:ilvl w:val="0"/>
          <w:numId w:val="19"/>
        </w:numPr>
        <w:autoSpaceDE/>
        <w:autoSpaceDN/>
        <w:adjustRightInd/>
        <w:spacing w:before="120"/>
        <w:ind w:left="714" w:right="-257" w:hanging="357"/>
        <w:contextualSpacing w:val="0"/>
      </w:pPr>
      <w:r w:rsidRPr="00AD1DB5">
        <w:t>A description of how students meet their Academic Adviser for the first time, and the nature of arrangements for subsequent meetings; the description might include reference to a booking system for meetings, regular tutorial hours, or the use of email for setting up meetings or resolving issues online.</w:t>
      </w:r>
    </w:p>
    <w:p w:rsidR="00936C87" w:rsidRPr="00AD1DB5" w:rsidRDefault="00936C87" w:rsidP="00936C87">
      <w:pPr>
        <w:pStyle w:val="ListParagraph"/>
        <w:widowControl/>
        <w:numPr>
          <w:ilvl w:val="0"/>
          <w:numId w:val="19"/>
        </w:numPr>
        <w:autoSpaceDE/>
        <w:autoSpaceDN/>
        <w:adjustRightInd/>
        <w:spacing w:before="120"/>
        <w:ind w:left="714" w:right="-116" w:hanging="357"/>
        <w:contextualSpacing w:val="0"/>
      </w:pPr>
      <w:r w:rsidRPr="00AD1DB5">
        <w:t>A description about how Academic Adviser arrangements differ as students progress from year one of the programme; for example, while arrangements might be formally timetabled for first year students, second or third</w:t>
      </w:r>
      <w:r w:rsidR="00B24C1A">
        <w:t>-</w:t>
      </w:r>
      <w:r w:rsidRPr="00AD1DB5">
        <w:t xml:space="preserve">year students may be encouraged to take more responsibility for maintaining regular contact. </w:t>
      </w:r>
    </w:p>
    <w:p w:rsidR="00936C87" w:rsidRPr="00AD1DB5" w:rsidRDefault="00936C87" w:rsidP="00936C87">
      <w:pPr>
        <w:pStyle w:val="ListParagraph"/>
        <w:widowControl/>
        <w:numPr>
          <w:ilvl w:val="0"/>
          <w:numId w:val="19"/>
        </w:numPr>
        <w:autoSpaceDE/>
        <w:autoSpaceDN/>
        <w:adjustRightInd/>
        <w:spacing w:before="120"/>
        <w:ind w:left="714" w:hanging="357"/>
        <w:contextualSpacing w:val="0"/>
      </w:pPr>
      <w:r w:rsidRPr="00AD1DB5">
        <w:t xml:space="preserve">A statement about the availability of Academic Advisers; individual tutors should publicise times when they are available and times for meetings; for </w:t>
      </w:r>
      <w:r w:rsidR="00B24C1A" w:rsidRPr="00AD1DB5">
        <w:t>example,</w:t>
      </w:r>
      <w:r w:rsidRPr="00AD1DB5">
        <w:t xml:space="preserve"> by use of Moodle and/or the use of social media. </w:t>
      </w:r>
    </w:p>
    <w:p w:rsidR="00936C87" w:rsidRPr="00AD1DB5" w:rsidRDefault="00936C87" w:rsidP="00936C87">
      <w:pPr>
        <w:pStyle w:val="ListParagraph"/>
        <w:widowControl/>
        <w:numPr>
          <w:ilvl w:val="0"/>
          <w:numId w:val="19"/>
        </w:numPr>
        <w:autoSpaceDE/>
        <w:autoSpaceDN/>
        <w:adjustRightInd/>
        <w:spacing w:before="120"/>
        <w:ind w:left="714" w:hanging="357"/>
        <w:contextualSpacing w:val="0"/>
      </w:pPr>
      <w:r w:rsidRPr="00AD1DB5">
        <w:t xml:space="preserve">Information about other sources of guidance and advice within the Department such as Head or Director of Department, Year Tutor, Programme Leader, Department and Programme Administrators, to whom they may speak as an alternative to the Academic Adviser if they so wish. </w:t>
      </w:r>
    </w:p>
    <w:p w:rsidR="00936C87" w:rsidRPr="00AD1DB5" w:rsidRDefault="00936C87" w:rsidP="00936C87">
      <w:pPr>
        <w:pStyle w:val="ListParagraph"/>
        <w:widowControl/>
        <w:numPr>
          <w:ilvl w:val="0"/>
          <w:numId w:val="19"/>
        </w:numPr>
        <w:autoSpaceDE/>
        <w:autoSpaceDN/>
        <w:adjustRightInd/>
        <w:spacing w:before="120"/>
        <w:ind w:left="714" w:hanging="357"/>
        <w:contextualSpacing w:val="0"/>
      </w:pPr>
      <w:r w:rsidRPr="00AD1DB5">
        <w:t xml:space="preserve">Students should be told where they can find out about the University-wide specialist support services to whom they may speak as an alternative to the Academic Adviser if they so wish. These include Student Support and Wellbeing services, Careers and Employability, Academic Skills Advice and the Accommodation Service.  Students should also be made aware of the Students’ Union and other professional services support. </w:t>
      </w:r>
    </w:p>
    <w:p w:rsidR="00936C87" w:rsidRPr="00AD1DB5" w:rsidRDefault="00936C87" w:rsidP="00936C87">
      <w:pPr>
        <w:pStyle w:val="ListParagraph"/>
        <w:widowControl/>
        <w:numPr>
          <w:ilvl w:val="0"/>
          <w:numId w:val="19"/>
        </w:numPr>
        <w:autoSpaceDE/>
        <w:autoSpaceDN/>
        <w:adjustRightInd/>
        <w:spacing w:before="120"/>
        <w:ind w:left="714" w:hanging="357"/>
        <w:contextualSpacing w:val="0"/>
      </w:pPr>
      <w:r w:rsidRPr="00AD1DB5">
        <w:t xml:space="preserve">A statement of reassurance about the confidentiality of meetings with Academic Advisers, with the proviso that matters that have to be dealt with more formally may need to have confidentiality extended. </w:t>
      </w:r>
    </w:p>
    <w:p w:rsidR="00936C87" w:rsidRPr="00AD1DB5" w:rsidRDefault="00936C87" w:rsidP="00936C87">
      <w:pPr>
        <w:pStyle w:val="ListParagraph"/>
        <w:widowControl/>
        <w:numPr>
          <w:ilvl w:val="0"/>
          <w:numId w:val="20"/>
        </w:numPr>
        <w:autoSpaceDE/>
        <w:autoSpaceDN/>
        <w:adjustRightInd/>
        <w:spacing w:before="120"/>
        <w:ind w:left="357" w:hanging="357"/>
        <w:contextualSpacing w:val="0"/>
      </w:pPr>
      <w:r w:rsidRPr="00AD1DB5">
        <w:t xml:space="preserve">To have access to the above information in a variety of formats, such as the programme handbook, online and an introductory letter/email from the Academic Adviser to tutees. </w:t>
      </w:r>
    </w:p>
    <w:p w:rsidR="00936C87" w:rsidRPr="00AD1DB5" w:rsidRDefault="00936C87" w:rsidP="00936C87">
      <w:pPr>
        <w:pStyle w:val="ListParagraph"/>
        <w:widowControl/>
        <w:numPr>
          <w:ilvl w:val="0"/>
          <w:numId w:val="20"/>
        </w:numPr>
        <w:autoSpaceDE/>
        <w:autoSpaceDN/>
        <w:adjustRightInd/>
        <w:spacing w:before="120"/>
        <w:ind w:left="357" w:hanging="357"/>
        <w:contextualSpacing w:val="0"/>
      </w:pPr>
      <w:r w:rsidRPr="00AD1DB5">
        <w:t xml:space="preserve">To have a member of staff (not necessarily a tutor on the student’s programme) regularly available to offer Academic Advising support, as defined in 1 above. This should </w:t>
      </w:r>
      <w:r w:rsidRPr="00AD1DB5">
        <w:lastRenderedPageBreak/>
        <w:t xml:space="preserve">normally be one individual for the duration of an academic year or the entire programme, based in the student’s own department, although there may be occasions where it would be more appropriate for a student to change their Academic Adviser for academic reasons. Programme or Year Leaders should </w:t>
      </w:r>
      <w:proofErr w:type="gramStart"/>
      <w:r w:rsidRPr="00AD1DB5">
        <w:t>give consideration to</w:t>
      </w:r>
      <w:proofErr w:type="gramEnd"/>
      <w:r w:rsidRPr="00AD1DB5">
        <w:t xml:space="preserve"> how this may be facilitated within their Academic Department.</w:t>
      </w:r>
    </w:p>
    <w:p w:rsidR="00936C87" w:rsidRPr="00AD1DB5" w:rsidRDefault="00936C87" w:rsidP="00936C87">
      <w:pPr>
        <w:pStyle w:val="ListParagraph"/>
        <w:widowControl/>
        <w:numPr>
          <w:ilvl w:val="0"/>
          <w:numId w:val="20"/>
        </w:numPr>
        <w:autoSpaceDE/>
        <w:autoSpaceDN/>
        <w:adjustRightInd/>
        <w:spacing w:before="120"/>
        <w:ind w:left="357" w:hanging="357"/>
        <w:contextualSpacing w:val="0"/>
      </w:pPr>
      <w:r w:rsidRPr="00AD1DB5">
        <w:t xml:space="preserve">As appropriate, to </w:t>
      </w:r>
      <w:r w:rsidRPr="001E60F1">
        <w:t>have personal development planning (PDP) and the Higher Education Achievement Report (HEAR)</w:t>
      </w:r>
      <w:r w:rsidRPr="001E60F1">
        <w:rPr>
          <w:rStyle w:val="FootnoteReference"/>
        </w:rPr>
        <w:footnoteReference w:id="1"/>
      </w:r>
      <w:r w:rsidRPr="001E60F1">
        <w:t xml:space="preserve"> </w:t>
      </w:r>
      <w:r w:rsidR="008647D3" w:rsidRPr="001E60F1">
        <w:t>or equivalent</w:t>
      </w:r>
      <w:r w:rsidR="008647D3">
        <w:t xml:space="preserve"> </w:t>
      </w:r>
      <w:r w:rsidRPr="00AD1DB5">
        <w:t xml:space="preserve">incorporated into the personal, academic tutoring session </w:t>
      </w:r>
    </w:p>
    <w:p w:rsidR="00936C87" w:rsidRPr="00AD1DB5" w:rsidRDefault="00936C87" w:rsidP="00936C87">
      <w:pPr>
        <w:pStyle w:val="ListParagraph"/>
        <w:widowControl/>
        <w:numPr>
          <w:ilvl w:val="0"/>
          <w:numId w:val="20"/>
        </w:numPr>
        <w:autoSpaceDE/>
        <w:autoSpaceDN/>
        <w:adjustRightInd/>
        <w:spacing w:before="120"/>
        <w:ind w:left="357" w:hanging="357"/>
        <w:contextualSpacing w:val="0"/>
      </w:pPr>
      <w:r w:rsidRPr="00AD1DB5">
        <w:t xml:space="preserve">To have access to Academic Adviser support from their allocated member of staff as a formal session </w:t>
      </w:r>
      <w:r w:rsidRPr="00AD1DB5">
        <w:rPr>
          <w:u w:val="single"/>
        </w:rPr>
        <w:t>at least once per semester as a minimum</w:t>
      </w:r>
      <w:r w:rsidRPr="00AD1DB5">
        <w:t xml:space="preserve">. This should be scheduled in a way appropriate to the specific mode of learning and may include comparable arrangements for those programmes associated with professional standards/requirements. </w:t>
      </w:r>
    </w:p>
    <w:p w:rsidR="00936C87" w:rsidRPr="00AD1DB5" w:rsidRDefault="00936C87" w:rsidP="00936C87">
      <w:pPr>
        <w:pStyle w:val="ListParagraph"/>
        <w:widowControl/>
        <w:numPr>
          <w:ilvl w:val="0"/>
          <w:numId w:val="19"/>
        </w:numPr>
        <w:autoSpaceDE/>
        <w:autoSpaceDN/>
        <w:adjustRightInd/>
        <w:spacing w:before="120"/>
        <w:ind w:left="714" w:hanging="357"/>
        <w:contextualSpacing w:val="0"/>
      </w:pPr>
      <w:r w:rsidRPr="00AD1DB5">
        <w:t xml:space="preserve">For first year (L4) students the first meeting should be scheduled to take place within 3 weeks of arrival with another meeting scheduled to take place to discuss progress based on marks from the first semester </w:t>
      </w:r>
    </w:p>
    <w:p w:rsidR="00936C87" w:rsidRPr="00AD1DB5" w:rsidRDefault="00936C87" w:rsidP="00936C87">
      <w:pPr>
        <w:pStyle w:val="ListParagraph"/>
        <w:widowControl/>
        <w:numPr>
          <w:ilvl w:val="0"/>
          <w:numId w:val="19"/>
        </w:numPr>
        <w:autoSpaceDE/>
        <w:autoSpaceDN/>
        <w:adjustRightInd/>
        <w:spacing w:before="120"/>
        <w:ind w:left="714" w:hanging="357"/>
        <w:contextualSpacing w:val="0"/>
      </w:pPr>
      <w:r w:rsidRPr="00AD1DB5">
        <w:t>Meetings with second years (L5) should be scheduled within 5 weeks of their returning</w:t>
      </w:r>
    </w:p>
    <w:p w:rsidR="00936C87" w:rsidRPr="00AD1DB5" w:rsidRDefault="00936C87" w:rsidP="00936C87">
      <w:pPr>
        <w:pStyle w:val="ListParagraph"/>
        <w:widowControl/>
        <w:numPr>
          <w:ilvl w:val="0"/>
          <w:numId w:val="19"/>
        </w:numPr>
        <w:autoSpaceDE/>
        <w:autoSpaceDN/>
        <w:adjustRightInd/>
        <w:spacing w:before="120"/>
        <w:ind w:left="714" w:hanging="357"/>
        <w:contextualSpacing w:val="0"/>
      </w:pPr>
      <w:r w:rsidRPr="00AD1DB5">
        <w:t xml:space="preserve">Arrangements for students in their third or subsequent year may be more flexible, reflecting other sources of academic support available e.g. for final year dissertation. </w:t>
      </w:r>
    </w:p>
    <w:p w:rsidR="00936C87" w:rsidRPr="00AD1DB5" w:rsidRDefault="00936C87" w:rsidP="00936C87">
      <w:pPr>
        <w:pStyle w:val="ListParagraph"/>
        <w:widowControl/>
        <w:numPr>
          <w:ilvl w:val="0"/>
          <w:numId w:val="20"/>
        </w:numPr>
        <w:autoSpaceDE/>
        <w:autoSpaceDN/>
        <w:adjustRightInd/>
        <w:spacing w:before="120"/>
        <w:ind w:left="357" w:hanging="357"/>
        <w:contextualSpacing w:val="0"/>
      </w:pPr>
      <w:r w:rsidRPr="00AD1DB5">
        <w:t>To be given reasonable (at least a week) notice of their scheduled academic advisory sessions, with reasonable efforts being made to ensure students attend the meetings to which they have been invited.  Some Academic Departments highlight such sessions to students at the commencement of each Semester.</w:t>
      </w:r>
    </w:p>
    <w:p w:rsidR="00936C87" w:rsidRPr="00AD1DB5" w:rsidRDefault="00936C87" w:rsidP="00936C87">
      <w:pPr>
        <w:pStyle w:val="ListParagraph"/>
        <w:widowControl/>
        <w:numPr>
          <w:ilvl w:val="0"/>
          <w:numId w:val="20"/>
        </w:numPr>
        <w:autoSpaceDE/>
        <w:autoSpaceDN/>
        <w:adjustRightInd/>
        <w:spacing w:before="120"/>
        <w:ind w:left="357" w:hanging="357"/>
        <w:contextualSpacing w:val="0"/>
      </w:pPr>
      <w:r w:rsidRPr="00AD1DB5">
        <w:t>To request an ad hoc tutorial meeting where the student has grounds for seeking advice from their Academic Adviser.</w:t>
      </w:r>
    </w:p>
    <w:p w:rsidR="00936C87" w:rsidRPr="00AD1DB5" w:rsidRDefault="00936C87" w:rsidP="00936C87">
      <w:pPr>
        <w:pStyle w:val="ListParagraph"/>
        <w:widowControl/>
        <w:numPr>
          <w:ilvl w:val="0"/>
          <w:numId w:val="20"/>
        </w:numPr>
        <w:autoSpaceDE/>
        <w:autoSpaceDN/>
        <w:adjustRightInd/>
        <w:spacing w:before="120"/>
        <w:ind w:left="357" w:hanging="357"/>
        <w:contextualSpacing w:val="0"/>
      </w:pPr>
      <w:r w:rsidRPr="00AD1DB5">
        <w:t>To have in place procedures which will be followed if they fail to attend scheduled tutorial meetings (for example, what efforts will be made to contact them, whether the Programme Leader or Year Tutor will be alerted if they are not responding, and what checks will be made on their academic performance).   Tutorial meetings are normally managed by Academic Advisers and do not form part of the timetable.  They are therefore not usually monitored via the SAM (Student Attendance Monitoring) system and so are not subject to the same follow up procedures.</w:t>
      </w:r>
    </w:p>
    <w:p w:rsidR="00936C87" w:rsidRPr="00AD1DB5" w:rsidRDefault="00936C87" w:rsidP="00936C87">
      <w:pPr>
        <w:pStyle w:val="ListParagraph"/>
        <w:widowControl/>
        <w:numPr>
          <w:ilvl w:val="0"/>
          <w:numId w:val="20"/>
        </w:numPr>
        <w:autoSpaceDE/>
        <w:autoSpaceDN/>
        <w:adjustRightInd/>
        <w:spacing w:before="120"/>
        <w:ind w:left="357" w:hanging="357"/>
        <w:contextualSpacing w:val="0"/>
      </w:pPr>
      <w:r w:rsidRPr="00AD1DB5">
        <w:t>To have in place procedures which will be followed if they fail to attend scheduled programme sessions (eg lectures, seminars, workshops) as identified by the SAM system or other established attendance monitoring processes. These procedures are documented in the ‘Student Attendance and Absence Policy’. In some Departments the Academic Adviser will be responsible for following up students so identified.  In other Departments this will be the responsibility of the Programme Leader or Year Tutor.</w:t>
      </w:r>
    </w:p>
    <w:p w:rsidR="00936C87" w:rsidRPr="00AD1DB5" w:rsidRDefault="00936C87" w:rsidP="00936C87">
      <w:pPr>
        <w:pStyle w:val="ListParagraph"/>
        <w:widowControl/>
        <w:numPr>
          <w:ilvl w:val="0"/>
          <w:numId w:val="20"/>
        </w:numPr>
        <w:autoSpaceDE/>
        <w:autoSpaceDN/>
        <w:adjustRightInd/>
        <w:spacing w:before="120"/>
        <w:ind w:left="357" w:hanging="357"/>
        <w:contextualSpacing w:val="0"/>
      </w:pPr>
      <w:r w:rsidRPr="00AD1DB5">
        <w:t xml:space="preserve">To have any reasonable request for a change of allocated Academic Adviser considered seriously, and an alternative proposed where possible. Programme or Year Leaders should </w:t>
      </w:r>
      <w:proofErr w:type="gramStart"/>
      <w:r w:rsidRPr="00AD1DB5">
        <w:t>give consideration to</w:t>
      </w:r>
      <w:proofErr w:type="gramEnd"/>
      <w:r w:rsidRPr="00AD1DB5">
        <w:t xml:space="preserve"> how this may be facilitated within their Academic Department.</w:t>
      </w:r>
    </w:p>
    <w:p w:rsidR="00936C87" w:rsidRPr="00AD1DB5" w:rsidRDefault="00936C87" w:rsidP="00936C87">
      <w:pPr>
        <w:pStyle w:val="ListParagraph"/>
        <w:widowControl/>
        <w:numPr>
          <w:ilvl w:val="0"/>
          <w:numId w:val="20"/>
        </w:numPr>
        <w:autoSpaceDE/>
        <w:autoSpaceDN/>
        <w:adjustRightInd/>
        <w:spacing w:before="120"/>
        <w:ind w:left="357" w:hanging="357"/>
        <w:contextualSpacing w:val="0"/>
      </w:pPr>
      <w:r w:rsidRPr="00AD1DB5">
        <w:t xml:space="preserve">Where necessary, to be encouraged to self-refer by their Academic Adviser to one or more of the specialist Student Support and Wellbeing services or other appropriate </w:t>
      </w:r>
      <w:r w:rsidRPr="00AD1DB5">
        <w:lastRenderedPageBreak/>
        <w:t>professional department such as Finance, Student Records or Academic Quality and Standards Service (AQSS).</w:t>
      </w:r>
    </w:p>
    <w:p w:rsidR="00936C87" w:rsidRPr="00AD1DB5" w:rsidRDefault="00936C87" w:rsidP="00936C87">
      <w:pPr>
        <w:pStyle w:val="Heading1"/>
        <w:rPr>
          <w:sz w:val="22"/>
        </w:rPr>
      </w:pPr>
      <w:bookmarkStart w:id="4" w:name="_Toc62470803"/>
      <w:r w:rsidRPr="00AD1DB5">
        <w:t>Staff entitlements</w:t>
      </w:r>
      <w:bookmarkEnd w:id="4"/>
      <w:r w:rsidRPr="00AD1DB5">
        <w:t xml:space="preserve"> </w:t>
      </w:r>
    </w:p>
    <w:p w:rsidR="00936C87" w:rsidRPr="00AD1DB5" w:rsidRDefault="00936C87" w:rsidP="00936C87">
      <w:pPr>
        <w:rPr>
          <w:b/>
        </w:rPr>
      </w:pPr>
      <w:r w:rsidRPr="00AD1DB5">
        <w:rPr>
          <w:b/>
        </w:rPr>
        <w:t xml:space="preserve">Staff acting as Academic Advisers are entitled: </w:t>
      </w:r>
    </w:p>
    <w:p w:rsidR="00936C87" w:rsidRPr="00AD1DB5" w:rsidRDefault="00936C87" w:rsidP="00936C87">
      <w:pPr>
        <w:pStyle w:val="ListParagraph"/>
        <w:widowControl/>
        <w:numPr>
          <w:ilvl w:val="0"/>
          <w:numId w:val="21"/>
        </w:numPr>
        <w:autoSpaceDE/>
        <w:autoSpaceDN/>
        <w:adjustRightInd/>
        <w:spacing w:before="120"/>
        <w:ind w:left="357" w:hanging="357"/>
        <w:contextualSpacing w:val="0"/>
      </w:pPr>
      <w:r w:rsidRPr="00AD1DB5">
        <w:t xml:space="preserve">To have a clear specification of the Academic Adviser role (see statement of intent), including how the role fits with other student support roles within the Department and University. </w:t>
      </w:r>
    </w:p>
    <w:p w:rsidR="00936C87" w:rsidRPr="00AD1DB5" w:rsidRDefault="00936C87" w:rsidP="00936C87">
      <w:pPr>
        <w:pStyle w:val="ListParagraph"/>
        <w:widowControl/>
        <w:numPr>
          <w:ilvl w:val="0"/>
          <w:numId w:val="21"/>
        </w:numPr>
        <w:autoSpaceDE/>
        <w:autoSpaceDN/>
        <w:adjustRightInd/>
        <w:spacing w:before="120"/>
        <w:ind w:left="357" w:hanging="357"/>
        <w:contextualSpacing w:val="0"/>
      </w:pPr>
      <w:r w:rsidRPr="00AD1DB5">
        <w:t>To have access to a designated lead person responsible for personal, academic tutoring within the Department (normally the Programme Leader or Year Tutor) for advice on referral issues and crisis situations.</w:t>
      </w:r>
    </w:p>
    <w:p w:rsidR="00936C87" w:rsidRPr="00AD1DB5" w:rsidRDefault="00936C87" w:rsidP="00936C87">
      <w:pPr>
        <w:pStyle w:val="ListParagraph"/>
        <w:widowControl/>
        <w:numPr>
          <w:ilvl w:val="0"/>
          <w:numId w:val="21"/>
        </w:numPr>
        <w:autoSpaceDE/>
        <w:autoSpaceDN/>
        <w:adjustRightInd/>
        <w:spacing w:before="120"/>
        <w:ind w:left="357" w:hanging="357"/>
        <w:contextualSpacing w:val="0"/>
      </w:pPr>
      <w:r w:rsidRPr="00AD1DB5">
        <w:t xml:space="preserve">To be provided with training where necessary to assist with the specified role.  For </w:t>
      </w:r>
      <w:r w:rsidR="00B24C1A" w:rsidRPr="00AD1DB5">
        <w:t>example,</w:t>
      </w:r>
      <w:r w:rsidRPr="00AD1DB5">
        <w:t xml:space="preserve"> procedures to be followed if students fail to attend scheduled programme sessions (eg as identified by the SAM system) or tutorial meetings, including the efforts to be made to contact the student.</w:t>
      </w:r>
    </w:p>
    <w:p w:rsidR="00936C87" w:rsidRPr="00AD1DB5" w:rsidRDefault="00936C87" w:rsidP="00936C87">
      <w:pPr>
        <w:pStyle w:val="ListParagraph"/>
        <w:widowControl/>
        <w:numPr>
          <w:ilvl w:val="0"/>
          <w:numId w:val="21"/>
        </w:numPr>
        <w:autoSpaceDE/>
        <w:autoSpaceDN/>
        <w:adjustRightInd/>
        <w:spacing w:before="120"/>
        <w:ind w:left="357" w:hanging="357"/>
        <w:contextualSpacing w:val="0"/>
      </w:pPr>
      <w:r w:rsidRPr="00AD1DB5">
        <w:t xml:space="preserve">To receive guidance on what records should be kept to record the meeting and how to record other information as agreed between the student and adviser/tutor. </w:t>
      </w:r>
    </w:p>
    <w:p w:rsidR="00936C87" w:rsidRDefault="00936C87" w:rsidP="00936C87">
      <w:pPr>
        <w:pStyle w:val="ListParagraph"/>
        <w:widowControl/>
        <w:numPr>
          <w:ilvl w:val="0"/>
          <w:numId w:val="21"/>
        </w:numPr>
        <w:autoSpaceDE/>
        <w:autoSpaceDN/>
        <w:adjustRightInd/>
        <w:spacing w:before="120"/>
        <w:ind w:left="357" w:hanging="357"/>
        <w:contextualSpacing w:val="0"/>
      </w:pPr>
      <w:r w:rsidRPr="00AD1DB5">
        <w:t>To decline to act as Academic Adviser to an individual student in exceptional circumstances.</w:t>
      </w:r>
    </w:p>
    <w:p w:rsidR="00936C87" w:rsidRPr="00AD1DB5" w:rsidRDefault="00936C87" w:rsidP="00936C87">
      <w:pPr>
        <w:widowControl/>
        <w:autoSpaceDE/>
        <w:autoSpaceDN/>
        <w:adjustRightInd/>
        <w:spacing w:before="120"/>
      </w:pPr>
    </w:p>
    <w:p w:rsidR="00936C87" w:rsidRPr="00AD1DB5" w:rsidRDefault="00936C87" w:rsidP="00936C87">
      <w:pPr>
        <w:rPr>
          <w:b/>
        </w:rPr>
      </w:pPr>
      <w:r w:rsidRPr="00AD1DB5">
        <w:rPr>
          <w:b/>
        </w:rPr>
        <w:t xml:space="preserve">Staff responsible for leading on academic tutoring (normally the Programme Leader or Year Tutor) within the Department are entitled: </w:t>
      </w:r>
    </w:p>
    <w:p w:rsidR="00936C87" w:rsidRPr="00AD1DB5" w:rsidRDefault="00936C87" w:rsidP="00936C87">
      <w:pPr>
        <w:pStyle w:val="ListParagraph"/>
        <w:widowControl/>
        <w:numPr>
          <w:ilvl w:val="0"/>
          <w:numId w:val="21"/>
        </w:numPr>
        <w:autoSpaceDE/>
        <w:autoSpaceDN/>
        <w:adjustRightInd/>
        <w:spacing w:before="120"/>
        <w:ind w:left="357" w:hanging="357"/>
        <w:contextualSpacing w:val="0"/>
      </w:pPr>
      <w:r w:rsidRPr="00AD1DB5">
        <w:t>To have specialist support and training from the Student</w:t>
      </w:r>
      <w:r w:rsidR="00B24C1A">
        <w:t>,</w:t>
      </w:r>
      <w:r w:rsidRPr="00AD1DB5">
        <w:t xml:space="preserve"> Support and </w:t>
      </w:r>
      <w:r w:rsidR="00B24C1A">
        <w:t xml:space="preserve">Information Services </w:t>
      </w:r>
      <w:r w:rsidRPr="00AD1DB5">
        <w:t xml:space="preserve">Directorate on the boundaries between Academic Advising and specialist support. </w:t>
      </w:r>
    </w:p>
    <w:p w:rsidR="00936C87" w:rsidRPr="00AD1DB5" w:rsidRDefault="00936C87" w:rsidP="00936C87">
      <w:pPr>
        <w:pStyle w:val="ListParagraph"/>
        <w:widowControl/>
        <w:numPr>
          <w:ilvl w:val="0"/>
          <w:numId w:val="21"/>
        </w:numPr>
        <w:autoSpaceDE/>
        <w:autoSpaceDN/>
        <w:adjustRightInd/>
        <w:spacing w:before="120"/>
        <w:ind w:left="357" w:hanging="357"/>
        <w:contextualSpacing w:val="0"/>
      </w:pPr>
      <w:r w:rsidRPr="00AD1DB5">
        <w:t xml:space="preserve">To have information updates from Student Support and Wellbeing on serious matters relating to student safeguarding and welfare, including Fitness to Study and Fitness to Practise. </w:t>
      </w:r>
    </w:p>
    <w:p w:rsidR="00936C87" w:rsidRPr="00AD1DB5" w:rsidRDefault="00936C87" w:rsidP="00936C87">
      <w:pPr>
        <w:pStyle w:val="ListParagraph"/>
        <w:widowControl/>
        <w:numPr>
          <w:ilvl w:val="0"/>
          <w:numId w:val="21"/>
        </w:numPr>
        <w:autoSpaceDE/>
        <w:autoSpaceDN/>
        <w:adjustRightInd/>
        <w:spacing w:before="120"/>
        <w:ind w:left="357" w:hanging="357"/>
        <w:contextualSpacing w:val="0"/>
      </w:pPr>
      <w:r w:rsidRPr="00AD1DB5">
        <w:t>To receive training on dealing with crisis situations as appropriate.</w:t>
      </w:r>
    </w:p>
    <w:p w:rsidR="00936C87" w:rsidRPr="00AD1DB5" w:rsidRDefault="00936C87" w:rsidP="00936C87">
      <w:pPr>
        <w:pStyle w:val="Heading1"/>
      </w:pPr>
      <w:bookmarkStart w:id="5" w:name="_Toc62470804"/>
      <w:r w:rsidRPr="00AD1DB5">
        <w:t>Commitments relating to Academic Adviser Support</w:t>
      </w:r>
      <w:bookmarkEnd w:id="5"/>
      <w:r w:rsidRPr="00AD1DB5">
        <w:t xml:space="preserve"> </w:t>
      </w:r>
    </w:p>
    <w:p w:rsidR="00936C87" w:rsidRDefault="00936C87" w:rsidP="00936C87">
      <w:r w:rsidRPr="00AD1DB5">
        <w:t xml:space="preserve">Academic Adviser support is not a ‘stand-alone’ add-on, but is intertwined with academic support and guidance delivered through the Academic Department structure. The delivery of Academic Adviser support will reflect the spirit of equal opportunities through the following commitments.  </w:t>
      </w:r>
    </w:p>
    <w:p w:rsidR="00936C87" w:rsidRPr="00AD1DB5" w:rsidRDefault="00936C87" w:rsidP="00936C87"/>
    <w:p w:rsidR="00936C87" w:rsidRPr="00AD1DB5" w:rsidRDefault="00936C87" w:rsidP="00936C87">
      <w:pPr>
        <w:keepNext/>
      </w:pPr>
      <w:r w:rsidRPr="00AD1DB5">
        <w:t xml:space="preserve">Academic Departments will: </w:t>
      </w:r>
    </w:p>
    <w:p w:rsidR="00936C87" w:rsidRPr="00AD1DB5" w:rsidRDefault="00936C87" w:rsidP="00936C87">
      <w:pPr>
        <w:pStyle w:val="ListParagraph"/>
        <w:widowControl/>
        <w:numPr>
          <w:ilvl w:val="0"/>
          <w:numId w:val="22"/>
        </w:numPr>
        <w:autoSpaceDE/>
        <w:autoSpaceDN/>
        <w:adjustRightInd/>
        <w:spacing w:before="120"/>
        <w:ind w:left="357" w:hanging="357"/>
        <w:contextualSpacing w:val="0"/>
      </w:pPr>
      <w:r w:rsidRPr="00AD1DB5">
        <w:t xml:space="preserve">Ensure that the mechanisms for delivery of Academic Advisory Tutorial support will be fair and non-discriminatory. </w:t>
      </w:r>
    </w:p>
    <w:p w:rsidR="00936C87" w:rsidRPr="00AD1DB5" w:rsidRDefault="00936C87" w:rsidP="00936C87">
      <w:pPr>
        <w:pStyle w:val="ListParagraph"/>
        <w:widowControl/>
        <w:numPr>
          <w:ilvl w:val="0"/>
          <w:numId w:val="22"/>
        </w:numPr>
        <w:autoSpaceDE/>
        <w:autoSpaceDN/>
        <w:adjustRightInd/>
        <w:spacing w:before="120"/>
        <w:ind w:left="357" w:hanging="357"/>
        <w:contextualSpacing w:val="0"/>
      </w:pPr>
      <w:r w:rsidRPr="00AD1DB5">
        <w:t xml:space="preserve">Ensure that Academic Advisory Tutorial support is delivered sensitively, objectively and in a non-judgmental manner, recognising and responding to a diversity of needs and situations. </w:t>
      </w:r>
    </w:p>
    <w:p w:rsidR="00936C87" w:rsidRPr="00AD1DB5" w:rsidRDefault="00936C87" w:rsidP="00936C87">
      <w:pPr>
        <w:pStyle w:val="ListParagraph"/>
        <w:widowControl/>
        <w:numPr>
          <w:ilvl w:val="0"/>
          <w:numId w:val="22"/>
        </w:numPr>
        <w:autoSpaceDE/>
        <w:autoSpaceDN/>
        <w:adjustRightInd/>
        <w:spacing w:before="120"/>
        <w:ind w:left="357" w:hanging="357"/>
        <w:contextualSpacing w:val="0"/>
      </w:pPr>
      <w:r w:rsidRPr="00AD1DB5">
        <w:t xml:space="preserve">Provide opportunities for students to give feedback on personal support issues and take steps to ensure that students are aware of these opportunities such as ‘Student Voice’ consultations having a remit for Academic Adviser support. </w:t>
      </w:r>
    </w:p>
    <w:p w:rsidR="00936C87" w:rsidRPr="00AD1DB5" w:rsidRDefault="00936C87" w:rsidP="00936C87">
      <w:pPr>
        <w:pStyle w:val="ListParagraph"/>
        <w:widowControl/>
        <w:numPr>
          <w:ilvl w:val="0"/>
          <w:numId w:val="22"/>
        </w:numPr>
        <w:autoSpaceDE/>
        <w:autoSpaceDN/>
        <w:adjustRightInd/>
        <w:spacing w:before="120"/>
        <w:ind w:left="357" w:hanging="357"/>
        <w:contextualSpacing w:val="0"/>
      </w:pPr>
      <w:r w:rsidRPr="00AD1DB5">
        <w:t xml:space="preserve">Ensure that those following combined programmes are not disadvantaged within the tutorial system and that there is an overview of the student’s experience.  It is expected </w:t>
      </w:r>
      <w:r w:rsidRPr="00AD1DB5">
        <w:lastRenderedPageBreak/>
        <w:t>that one Department will lead and this should be agreed between the relevant Programme Leaders/Year Tutors.</w:t>
      </w:r>
    </w:p>
    <w:p w:rsidR="00936C87" w:rsidRPr="00AD1DB5" w:rsidRDefault="00936C87" w:rsidP="00936C87">
      <w:pPr>
        <w:pStyle w:val="ListParagraph"/>
        <w:widowControl/>
        <w:numPr>
          <w:ilvl w:val="0"/>
          <w:numId w:val="22"/>
        </w:numPr>
        <w:autoSpaceDE/>
        <w:autoSpaceDN/>
        <w:adjustRightInd/>
        <w:spacing w:before="120"/>
        <w:ind w:left="357" w:hanging="357"/>
        <w:contextualSpacing w:val="0"/>
      </w:pPr>
      <w:r w:rsidRPr="00AD1DB5">
        <w:t xml:space="preserve">Ensure that Academic Advisers are well informed in relation to cultural diversity and other equal opportunities issues. </w:t>
      </w:r>
    </w:p>
    <w:p w:rsidR="00936C87" w:rsidRDefault="00936C87" w:rsidP="00936C87">
      <w:pPr>
        <w:pStyle w:val="ListParagraph"/>
        <w:widowControl/>
        <w:numPr>
          <w:ilvl w:val="0"/>
          <w:numId w:val="22"/>
        </w:numPr>
        <w:autoSpaceDE/>
        <w:autoSpaceDN/>
        <w:adjustRightInd/>
        <w:spacing w:before="120"/>
        <w:ind w:left="357" w:hanging="357"/>
        <w:contextualSpacing w:val="0"/>
      </w:pPr>
      <w:r w:rsidRPr="00AD1DB5">
        <w:t xml:space="preserve">Inform students with disabilities of appropriate University support services, as part of the Department’s overall </w:t>
      </w:r>
      <w:r w:rsidRPr="001E60F1">
        <w:t>information to students (see section 2.a</w:t>
      </w:r>
      <w:r w:rsidR="001E60F1">
        <w:t>.</w:t>
      </w:r>
      <w:r w:rsidRPr="001E60F1">
        <w:t xml:space="preserve"> and b</w:t>
      </w:r>
      <w:r w:rsidR="001E60F1">
        <w:t>.</w:t>
      </w:r>
      <w:bookmarkStart w:id="6" w:name="_GoBack"/>
      <w:bookmarkEnd w:id="6"/>
      <w:r w:rsidRPr="001E60F1">
        <w:t xml:space="preserve"> above</w:t>
      </w:r>
      <w:r w:rsidR="001E60F1">
        <w:t>)</w:t>
      </w:r>
      <w:r w:rsidR="00B24C1A" w:rsidRPr="001E60F1">
        <w:t>.</w:t>
      </w:r>
    </w:p>
    <w:sectPr w:rsidR="00936C8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527" w:rsidRDefault="00475527" w:rsidP="00EC5497">
      <w:r>
        <w:separator/>
      </w:r>
    </w:p>
  </w:endnote>
  <w:endnote w:type="continuationSeparator" w:id="0">
    <w:p w:rsidR="00475527" w:rsidRDefault="00475527" w:rsidP="00EC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umanist777BT-LightB">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606477852"/>
      <w:docPartObj>
        <w:docPartGallery w:val="Page Numbers (Bottom of Page)"/>
        <w:docPartUnique/>
      </w:docPartObj>
    </w:sdtPr>
    <w:sdtEndPr>
      <w:rPr>
        <w:noProof/>
      </w:rPr>
    </w:sdtEndPr>
    <w:sdtContent>
      <w:p w:rsidR="00936C87" w:rsidRPr="00936C87" w:rsidRDefault="00936C87" w:rsidP="00936C87">
        <w:pPr>
          <w:pStyle w:val="Footer"/>
          <w:tabs>
            <w:tab w:val="clear" w:pos="8640"/>
            <w:tab w:val="right" w:pos="9356"/>
          </w:tabs>
          <w:rPr>
            <w:sz w:val="20"/>
          </w:rPr>
        </w:pPr>
        <w:r w:rsidRPr="00A0583D">
          <w:rPr>
            <w:sz w:val="20"/>
          </w:rPr>
          <w:t xml:space="preserve">Policy </w:t>
        </w:r>
        <w:r>
          <w:rPr>
            <w:sz w:val="20"/>
          </w:rPr>
          <w:t>on the role of Academic Adviser</w:t>
        </w:r>
        <w:r>
          <w:rPr>
            <w:sz w:val="20"/>
          </w:rPr>
          <w:tab/>
        </w:r>
        <w:r w:rsidRPr="00A0583D">
          <w:rPr>
            <w:sz w:val="20"/>
          </w:rPr>
          <w:tab/>
        </w:r>
        <w:r w:rsidRPr="00A0583D">
          <w:rPr>
            <w:sz w:val="20"/>
          </w:rPr>
          <w:fldChar w:fldCharType="begin"/>
        </w:r>
        <w:r w:rsidRPr="00A0583D">
          <w:rPr>
            <w:sz w:val="20"/>
          </w:rPr>
          <w:instrText xml:space="preserve"> PAGE   \* MERGEFORMAT </w:instrText>
        </w:r>
        <w:r w:rsidRPr="00A0583D">
          <w:rPr>
            <w:sz w:val="20"/>
          </w:rPr>
          <w:fldChar w:fldCharType="separate"/>
        </w:r>
        <w:r>
          <w:rPr>
            <w:sz w:val="20"/>
          </w:rPr>
          <w:t>1</w:t>
        </w:r>
        <w:r w:rsidRPr="00A0583D">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527" w:rsidRDefault="00475527" w:rsidP="00EC5497">
      <w:r>
        <w:separator/>
      </w:r>
    </w:p>
  </w:footnote>
  <w:footnote w:type="continuationSeparator" w:id="0">
    <w:p w:rsidR="00475527" w:rsidRDefault="00475527" w:rsidP="00EC5497">
      <w:r>
        <w:continuationSeparator/>
      </w:r>
    </w:p>
  </w:footnote>
  <w:footnote w:id="1">
    <w:p w:rsidR="00936C87" w:rsidRPr="00B24C1A" w:rsidRDefault="00936C87" w:rsidP="00936C87">
      <w:pPr>
        <w:pStyle w:val="FootnoteText"/>
        <w:rPr>
          <w:sz w:val="18"/>
          <w:szCs w:val="18"/>
        </w:rPr>
      </w:pPr>
      <w:r w:rsidRPr="0015157D">
        <w:rPr>
          <w:rStyle w:val="FootnoteReference"/>
        </w:rPr>
        <w:footnoteRef/>
      </w:r>
      <w:r w:rsidRPr="0015157D">
        <w:t xml:space="preserve"> </w:t>
      </w:r>
      <w:hyperlink r:id="rId1" w:history="1">
        <w:r w:rsidRPr="00B24C1A">
          <w:rPr>
            <w:rStyle w:val="Hyperlink"/>
            <w:sz w:val="18"/>
            <w:szCs w:val="18"/>
          </w:rPr>
          <w:t>The HEAR (Higher Education Achievement Report)</w:t>
        </w:r>
      </w:hyperlink>
      <w:r w:rsidRPr="00B24C1A">
        <w:rPr>
          <w:sz w:val="18"/>
          <w:szCs w:val="18"/>
        </w:rPr>
        <w:t xml:space="preserve"> is a University-verified, electronic document which records broader achievements in addition to programme and module details and results.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C87" w:rsidRPr="00936C87" w:rsidRDefault="00936C87" w:rsidP="00936C87">
    <w:pPr>
      <w:pStyle w:val="Header"/>
      <w:ind w:left="720"/>
      <w:jc w:val="right"/>
      <w:rPr>
        <w:sz w:val="16"/>
        <w:szCs w:val="16"/>
      </w:rPr>
    </w:pPr>
    <w:r w:rsidRPr="00A0583D">
      <w:rPr>
        <w:sz w:val="16"/>
        <w:szCs w:val="16"/>
      </w:rPr>
      <w:t>The University of Chichester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748778"/>
    <w:multiLevelType w:val="hybridMultilevel"/>
    <w:tmpl w:val="AA60E7F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FA1D73"/>
    <w:multiLevelType w:val="hybridMultilevel"/>
    <w:tmpl w:val="FB101A66"/>
    <w:lvl w:ilvl="0" w:tplc="8990BE36">
      <w:start w:val="1"/>
      <w:numFmt w:val="bullet"/>
      <w:lvlText w:val=""/>
      <w:lvlJc w:val="left"/>
      <w:pPr>
        <w:ind w:left="1080" w:hanging="360"/>
      </w:pPr>
      <w:rPr>
        <w:rFonts w:ascii="Wingdings 2" w:hAnsi="Wingdings 2"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BA4F02"/>
    <w:multiLevelType w:val="hybridMultilevel"/>
    <w:tmpl w:val="71EE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A3D7E"/>
    <w:multiLevelType w:val="hybridMultilevel"/>
    <w:tmpl w:val="778C9B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1CD0AF2"/>
    <w:multiLevelType w:val="hybridMultilevel"/>
    <w:tmpl w:val="5412A126"/>
    <w:lvl w:ilvl="0" w:tplc="8990BE36">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70302"/>
    <w:multiLevelType w:val="hybridMultilevel"/>
    <w:tmpl w:val="2E2A5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6674E7"/>
    <w:multiLevelType w:val="hybridMultilevel"/>
    <w:tmpl w:val="24C0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648F8"/>
    <w:multiLevelType w:val="hybridMultilevel"/>
    <w:tmpl w:val="8F18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D3A35"/>
    <w:multiLevelType w:val="hybridMultilevel"/>
    <w:tmpl w:val="8A324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A9A0B9"/>
    <w:multiLevelType w:val="hybridMultilevel"/>
    <w:tmpl w:val="96CE5DE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86C76DB"/>
    <w:multiLevelType w:val="hybridMultilevel"/>
    <w:tmpl w:val="E0D02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113263"/>
    <w:multiLevelType w:val="hybridMultilevel"/>
    <w:tmpl w:val="6A9EB05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 w15:restartNumberingAfterBreak="0">
    <w:nsid w:val="35704935"/>
    <w:multiLevelType w:val="hybridMultilevel"/>
    <w:tmpl w:val="6A9EB05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4" w15:restartNumberingAfterBreak="0">
    <w:nsid w:val="367678FD"/>
    <w:multiLevelType w:val="hybridMultilevel"/>
    <w:tmpl w:val="CA4A234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39CC162A"/>
    <w:multiLevelType w:val="hybridMultilevel"/>
    <w:tmpl w:val="1BFABA34"/>
    <w:lvl w:ilvl="0" w:tplc="08090019">
      <w:start w:val="1"/>
      <w:numFmt w:val="lowerLetter"/>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41FA4B9E"/>
    <w:multiLevelType w:val="multilevel"/>
    <w:tmpl w:val="2BFE349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5F3062"/>
    <w:multiLevelType w:val="hybridMultilevel"/>
    <w:tmpl w:val="D612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914A7"/>
    <w:multiLevelType w:val="hybridMultilevel"/>
    <w:tmpl w:val="1E2A7D2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66B27999"/>
    <w:multiLevelType w:val="hybridMultilevel"/>
    <w:tmpl w:val="6A9EB05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6D7D17EB"/>
    <w:multiLevelType w:val="hybridMultilevel"/>
    <w:tmpl w:val="7A12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D63BD7"/>
    <w:multiLevelType w:val="hybridMultilevel"/>
    <w:tmpl w:val="AD786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9"/>
  </w:num>
  <w:num w:numId="5">
    <w:abstractNumId w:val="14"/>
  </w:num>
  <w:num w:numId="6">
    <w:abstractNumId w:val="6"/>
  </w:num>
  <w:num w:numId="7">
    <w:abstractNumId w:val="3"/>
  </w:num>
  <w:num w:numId="8">
    <w:abstractNumId w:val="11"/>
  </w:num>
  <w:num w:numId="9">
    <w:abstractNumId w:val="8"/>
  </w:num>
  <w:num w:numId="10">
    <w:abstractNumId w:val="20"/>
  </w:num>
  <w:num w:numId="11">
    <w:abstractNumId w:val="2"/>
  </w:num>
  <w:num w:numId="12">
    <w:abstractNumId w:val="5"/>
  </w:num>
  <w:num w:numId="13">
    <w:abstractNumId w:val="15"/>
  </w:num>
  <w:num w:numId="14">
    <w:abstractNumId w:val="21"/>
  </w:num>
  <w:num w:numId="15">
    <w:abstractNumId w:val="7"/>
  </w:num>
  <w:num w:numId="16">
    <w:abstractNumId w:val="4"/>
  </w:num>
  <w:num w:numId="17">
    <w:abstractNumId w:val="17"/>
  </w:num>
  <w:num w:numId="18">
    <w:abstractNumId w:val="16"/>
  </w:num>
  <w:num w:numId="19">
    <w:abstractNumId w:val="18"/>
  </w:num>
  <w:num w:numId="20">
    <w:abstractNumId w:val="13"/>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3AE"/>
    <w:rsid w:val="000106B5"/>
    <w:rsid w:val="000160AF"/>
    <w:rsid w:val="00025650"/>
    <w:rsid w:val="00032730"/>
    <w:rsid w:val="00060294"/>
    <w:rsid w:val="00080107"/>
    <w:rsid w:val="00097EB4"/>
    <w:rsid w:val="000C5658"/>
    <w:rsid w:val="000D1D57"/>
    <w:rsid w:val="000D2BF3"/>
    <w:rsid w:val="000D3B04"/>
    <w:rsid w:val="000E2E7F"/>
    <w:rsid w:val="00103D74"/>
    <w:rsid w:val="00130B32"/>
    <w:rsid w:val="001563AE"/>
    <w:rsid w:val="00174827"/>
    <w:rsid w:val="001A2F2C"/>
    <w:rsid w:val="001B266D"/>
    <w:rsid w:val="001C2826"/>
    <w:rsid w:val="001C29B4"/>
    <w:rsid w:val="001E4218"/>
    <w:rsid w:val="001E60F1"/>
    <w:rsid w:val="001F71EB"/>
    <w:rsid w:val="0020419F"/>
    <w:rsid w:val="00230D02"/>
    <w:rsid w:val="0023442F"/>
    <w:rsid w:val="00243B14"/>
    <w:rsid w:val="002454EC"/>
    <w:rsid w:val="00253E68"/>
    <w:rsid w:val="002A4D15"/>
    <w:rsid w:val="002B7B02"/>
    <w:rsid w:val="00304870"/>
    <w:rsid w:val="0039349F"/>
    <w:rsid w:val="003A626B"/>
    <w:rsid w:val="004008AD"/>
    <w:rsid w:val="00415135"/>
    <w:rsid w:val="00430771"/>
    <w:rsid w:val="004561CB"/>
    <w:rsid w:val="00456A1D"/>
    <w:rsid w:val="004605A1"/>
    <w:rsid w:val="00475527"/>
    <w:rsid w:val="00487E06"/>
    <w:rsid w:val="004917E0"/>
    <w:rsid w:val="00492ECC"/>
    <w:rsid w:val="004A1A73"/>
    <w:rsid w:val="004D5AFE"/>
    <w:rsid w:val="004D6843"/>
    <w:rsid w:val="00552AA0"/>
    <w:rsid w:val="00571060"/>
    <w:rsid w:val="005725FC"/>
    <w:rsid w:val="005A0FC9"/>
    <w:rsid w:val="005A55E1"/>
    <w:rsid w:val="005B3E2D"/>
    <w:rsid w:val="005C12BA"/>
    <w:rsid w:val="005C67CD"/>
    <w:rsid w:val="005F36A7"/>
    <w:rsid w:val="00601EE6"/>
    <w:rsid w:val="00623254"/>
    <w:rsid w:val="006277D1"/>
    <w:rsid w:val="00631314"/>
    <w:rsid w:val="00635DF6"/>
    <w:rsid w:val="00663EB7"/>
    <w:rsid w:val="00680CAA"/>
    <w:rsid w:val="00687A87"/>
    <w:rsid w:val="006A3A3D"/>
    <w:rsid w:val="006E11EE"/>
    <w:rsid w:val="006E4879"/>
    <w:rsid w:val="006F3C08"/>
    <w:rsid w:val="007059C9"/>
    <w:rsid w:val="007124F6"/>
    <w:rsid w:val="00733DA1"/>
    <w:rsid w:val="00766CCB"/>
    <w:rsid w:val="00774846"/>
    <w:rsid w:val="007752CB"/>
    <w:rsid w:val="00783CB6"/>
    <w:rsid w:val="00797AA8"/>
    <w:rsid w:val="007E02AF"/>
    <w:rsid w:val="007F0DA8"/>
    <w:rsid w:val="00805428"/>
    <w:rsid w:val="008143CE"/>
    <w:rsid w:val="008144AB"/>
    <w:rsid w:val="008173C5"/>
    <w:rsid w:val="0082137F"/>
    <w:rsid w:val="0082157B"/>
    <w:rsid w:val="008400B6"/>
    <w:rsid w:val="008647D3"/>
    <w:rsid w:val="008A3C71"/>
    <w:rsid w:val="008C1D92"/>
    <w:rsid w:val="008C1D9C"/>
    <w:rsid w:val="008C7625"/>
    <w:rsid w:val="008D5934"/>
    <w:rsid w:val="00906B01"/>
    <w:rsid w:val="00914AE3"/>
    <w:rsid w:val="00917C3B"/>
    <w:rsid w:val="00922FA2"/>
    <w:rsid w:val="00932B24"/>
    <w:rsid w:val="00936C87"/>
    <w:rsid w:val="009730DD"/>
    <w:rsid w:val="00977C48"/>
    <w:rsid w:val="00997675"/>
    <w:rsid w:val="009A1D0B"/>
    <w:rsid w:val="009A3F2A"/>
    <w:rsid w:val="009A7035"/>
    <w:rsid w:val="009C09DA"/>
    <w:rsid w:val="009D7B45"/>
    <w:rsid w:val="009E1C0C"/>
    <w:rsid w:val="009E4A3C"/>
    <w:rsid w:val="009E6C10"/>
    <w:rsid w:val="009F6C2B"/>
    <w:rsid w:val="00A0583D"/>
    <w:rsid w:val="00A432BA"/>
    <w:rsid w:val="00A668FB"/>
    <w:rsid w:val="00A73A97"/>
    <w:rsid w:val="00A86B6B"/>
    <w:rsid w:val="00A95020"/>
    <w:rsid w:val="00AB14F0"/>
    <w:rsid w:val="00AD493D"/>
    <w:rsid w:val="00AD6E2E"/>
    <w:rsid w:val="00AE6A10"/>
    <w:rsid w:val="00AF0F4D"/>
    <w:rsid w:val="00B12201"/>
    <w:rsid w:val="00B24C1A"/>
    <w:rsid w:val="00B30C5A"/>
    <w:rsid w:val="00B32301"/>
    <w:rsid w:val="00B43DEF"/>
    <w:rsid w:val="00B61031"/>
    <w:rsid w:val="00B754B9"/>
    <w:rsid w:val="00B82B7A"/>
    <w:rsid w:val="00B842D0"/>
    <w:rsid w:val="00B85008"/>
    <w:rsid w:val="00BA2B96"/>
    <w:rsid w:val="00BC3679"/>
    <w:rsid w:val="00BD5B3A"/>
    <w:rsid w:val="00BF5326"/>
    <w:rsid w:val="00BF7EFE"/>
    <w:rsid w:val="00C06354"/>
    <w:rsid w:val="00C13441"/>
    <w:rsid w:val="00C404A0"/>
    <w:rsid w:val="00C4060B"/>
    <w:rsid w:val="00C50373"/>
    <w:rsid w:val="00C67708"/>
    <w:rsid w:val="00C73086"/>
    <w:rsid w:val="00C866EF"/>
    <w:rsid w:val="00CA2539"/>
    <w:rsid w:val="00D669C5"/>
    <w:rsid w:val="00DB23AC"/>
    <w:rsid w:val="00DC321E"/>
    <w:rsid w:val="00DE7331"/>
    <w:rsid w:val="00E17242"/>
    <w:rsid w:val="00E435E6"/>
    <w:rsid w:val="00E67AD8"/>
    <w:rsid w:val="00E80604"/>
    <w:rsid w:val="00E91515"/>
    <w:rsid w:val="00EA5D0D"/>
    <w:rsid w:val="00EC41B6"/>
    <w:rsid w:val="00EC5497"/>
    <w:rsid w:val="00ED11BB"/>
    <w:rsid w:val="00ED77ED"/>
    <w:rsid w:val="00EE51CB"/>
    <w:rsid w:val="00EF4BBB"/>
    <w:rsid w:val="00F23F4C"/>
    <w:rsid w:val="00F36CD2"/>
    <w:rsid w:val="00F44019"/>
    <w:rsid w:val="00F44571"/>
    <w:rsid w:val="00F53F87"/>
    <w:rsid w:val="00F802DA"/>
    <w:rsid w:val="00FB3D60"/>
    <w:rsid w:val="00FE1BB8"/>
    <w:rsid w:val="00FE55A5"/>
    <w:rsid w:val="00FF14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D7D7B7"/>
  <w15:docId w15:val="{8F9D0191-D317-4DF2-B2DA-7E9E9542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83D"/>
    <w:pPr>
      <w:widowControl w:val="0"/>
      <w:autoSpaceDE w:val="0"/>
      <w:autoSpaceDN w:val="0"/>
      <w:adjustRightInd w:val="0"/>
      <w:spacing w:after="0" w:line="240" w:lineRule="auto"/>
    </w:pPr>
    <w:rPr>
      <w:rFonts w:ascii="Arial" w:eastAsia="SimSun" w:hAnsi="Arial" w:cs="Arial"/>
      <w:szCs w:val="20"/>
      <w:lang w:eastAsia="zh-CN"/>
    </w:rPr>
  </w:style>
  <w:style w:type="paragraph" w:styleId="Heading1">
    <w:name w:val="heading 1"/>
    <w:basedOn w:val="Normal"/>
    <w:next w:val="Normal"/>
    <w:link w:val="Heading1Char"/>
    <w:uiPriority w:val="9"/>
    <w:qFormat/>
    <w:rsid w:val="00936C87"/>
    <w:pPr>
      <w:keepNext/>
      <w:keepLines/>
      <w:numPr>
        <w:numId w:val="18"/>
      </w:numPr>
      <w:spacing w:before="240" w:after="120"/>
      <w:ind w:left="425" w:hanging="425"/>
      <w:outlineLvl w:val="0"/>
    </w:pPr>
    <w:rPr>
      <w:rFonts w:eastAsiaTheme="majorEastAsia"/>
      <w:b/>
      <w:sz w:val="24"/>
      <w:szCs w:val="24"/>
    </w:rPr>
  </w:style>
  <w:style w:type="paragraph" w:styleId="Heading2">
    <w:name w:val="heading 2"/>
    <w:basedOn w:val="Heading1"/>
    <w:next w:val="Normal"/>
    <w:link w:val="Heading2Char"/>
    <w:uiPriority w:val="9"/>
    <w:unhideWhenUsed/>
    <w:qFormat/>
    <w:rsid w:val="00A0583D"/>
    <w:pPr>
      <w:numPr>
        <w:ilvl w:val="1"/>
      </w:numPr>
      <w:spacing w:after="240"/>
      <w:ind w:left="426" w:hanging="426"/>
      <w:outlineLvl w:val="1"/>
    </w:pPr>
    <w:rPr>
      <w:sz w:val="22"/>
      <w:szCs w:val="22"/>
    </w:rPr>
  </w:style>
  <w:style w:type="paragraph" w:styleId="Heading3">
    <w:name w:val="heading 3"/>
    <w:basedOn w:val="Heading2"/>
    <w:next w:val="Normal"/>
    <w:link w:val="Heading3Char"/>
    <w:uiPriority w:val="9"/>
    <w:unhideWhenUsed/>
    <w:qFormat/>
    <w:rsid w:val="00687A87"/>
    <w:pPr>
      <w:numPr>
        <w:ilvl w:val="2"/>
      </w:numPr>
      <w:ind w:left="567" w:hanging="567"/>
      <w:outlineLvl w:val="2"/>
    </w:pPr>
  </w:style>
  <w:style w:type="paragraph" w:styleId="Heading6">
    <w:name w:val="heading 6"/>
    <w:basedOn w:val="Default"/>
    <w:next w:val="Default"/>
    <w:link w:val="Heading6Char"/>
    <w:qFormat/>
    <w:rsid w:val="001563AE"/>
    <w:pPr>
      <w:outlineLvl w:val="5"/>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563AE"/>
    <w:rPr>
      <w:rFonts w:ascii="Arial" w:eastAsia="SimSun" w:hAnsi="Arial" w:cs="Times New Roman"/>
      <w:sz w:val="24"/>
      <w:szCs w:val="24"/>
      <w:lang w:eastAsia="zh-CN"/>
    </w:rPr>
  </w:style>
  <w:style w:type="paragraph" w:customStyle="1" w:styleId="Default">
    <w:name w:val="Default"/>
    <w:rsid w:val="001563AE"/>
    <w:pPr>
      <w:widowControl w:val="0"/>
      <w:autoSpaceDE w:val="0"/>
      <w:autoSpaceDN w:val="0"/>
      <w:adjustRightInd w:val="0"/>
      <w:spacing w:after="0" w:line="240" w:lineRule="auto"/>
    </w:pPr>
    <w:rPr>
      <w:rFonts w:ascii="Arial" w:eastAsia="SimSun" w:hAnsi="Arial" w:cs="Arial"/>
      <w:color w:val="000000"/>
      <w:sz w:val="24"/>
      <w:szCs w:val="24"/>
      <w:lang w:eastAsia="zh-CN"/>
    </w:rPr>
  </w:style>
  <w:style w:type="paragraph" w:styleId="NormalWeb">
    <w:name w:val="Normal (Web)"/>
    <w:basedOn w:val="Default"/>
    <w:next w:val="Default"/>
    <w:uiPriority w:val="99"/>
    <w:rsid w:val="001563AE"/>
    <w:pPr>
      <w:spacing w:before="100" w:after="100"/>
    </w:pPr>
    <w:rPr>
      <w:rFonts w:cs="Times New Roman"/>
      <w:color w:val="auto"/>
    </w:rPr>
  </w:style>
  <w:style w:type="paragraph" w:styleId="ListParagraph">
    <w:name w:val="List Paragraph"/>
    <w:basedOn w:val="Normal"/>
    <w:link w:val="ListParagraphChar"/>
    <w:uiPriority w:val="34"/>
    <w:qFormat/>
    <w:rsid w:val="00492ECC"/>
    <w:pPr>
      <w:ind w:left="720"/>
      <w:contextualSpacing/>
    </w:pPr>
  </w:style>
  <w:style w:type="character" w:styleId="CommentReference">
    <w:name w:val="annotation reference"/>
    <w:basedOn w:val="DefaultParagraphFont"/>
    <w:uiPriority w:val="99"/>
    <w:semiHidden/>
    <w:unhideWhenUsed/>
    <w:rsid w:val="00EF4BBB"/>
    <w:rPr>
      <w:sz w:val="16"/>
      <w:szCs w:val="16"/>
    </w:rPr>
  </w:style>
  <w:style w:type="paragraph" w:styleId="CommentText">
    <w:name w:val="annotation text"/>
    <w:basedOn w:val="Normal"/>
    <w:link w:val="CommentTextChar"/>
    <w:uiPriority w:val="99"/>
    <w:semiHidden/>
    <w:unhideWhenUsed/>
    <w:rsid w:val="00EF4BBB"/>
  </w:style>
  <w:style w:type="character" w:customStyle="1" w:styleId="CommentTextChar">
    <w:name w:val="Comment Text Char"/>
    <w:basedOn w:val="DefaultParagraphFont"/>
    <w:link w:val="CommentText"/>
    <w:uiPriority w:val="99"/>
    <w:semiHidden/>
    <w:rsid w:val="00EF4BBB"/>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EF4BBB"/>
    <w:rPr>
      <w:b/>
      <w:bCs/>
    </w:rPr>
  </w:style>
  <w:style w:type="character" w:customStyle="1" w:styleId="CommentSubjectChar">
    <w:name w:val="Comment Subject Char"/>
    <w:basedOn w:val="CommentTextChar"/>
    <w:link w:val="CommentSubject"/>
    <w:uiPriority w:val="99"/>
    <w:semiHidden/>
    <w:rsid w:val="00EF4BBB"/>
    <w:rPr>
      <w:rFonts w:ascii="Arial" w:eastAsia="SimSun" w:hAnsi="Arial" w:cs="Times New Roman"/>
      <w:b/>
      <w:bCs/>
      <w:sz w:val="20"/>
      <w:szCs w:val="20"/>
      <w:lang w:eastAsia="zh-CN"/>
    </w:rPr>
  </w:style>
  <w:style w:type="paragraph" w:styleId="BalloonText">
    <w:name w:val="Balloon Text"/>
    <w:basedOn w:val="Normal"/>
    <w:link w:val="BalloonTextChar"/>
    <w:uiPriority w:val="99"/>
    <w:semiHidden/>
    <w:unhideWhenUsed/>
    <w:rsid w:val="00EF4BBB"/>
    <w:rPr>
      <w:rFonts w:ascii="Tahoma" w:hAnsi="Tahoma" w:cs="Tahoma"/>
      <w:sz w:val="16"/>
      <w:szCs w:val="16"/>
    </w:rPr>
  </w:style>
  <w:style w:type="character" w:customStyle="1" w:styleId="BalloonTextChar">
    <w:name w:val="Balloon Text Char"/>
    <w:basedOn w:val="DefaultParagraphFont"/>
    <w:link w:val="BalloonText"/>
    <w:uiPriority w:val="99"/>
    <w:semiHidden/>
    <w:rsid w:val="00EF4BBB"/>
    <w:rPr>
      <w:rFonts w:ascii="Tahoma" w:eastAsia="SimSun" w:hAnsi="Tahoma" w:cs="Tahoma"/>
      <w:sz w:val="16"/>
      <w:szCs w:val="16"/>
      <w:lang w:eastAsia="zh-CN"/>
    </w:rPr>
  </w:style>
  <w:style w:type="paragraph" w:styleId="FootnoteText">
    <w:name w:val="footnote text"/>
    <w:basedOn w:val="Normal"/>
    <w:link w:val="FootnoteTextChar"/>
    <w:uiPriority w:val="99"/>
    <w:unhideWhenUsed/>
    <w:rsid w:val="00635DF6"/>
  </w:style>
  <w:style w:type="character" w:customStyle="1" w:styleId="FootnoteTextChar">
    <w:name w:val="Footnote Text Char"/>
    <w:basedOn w:val="DefaultParagraphFont"/>
    <w:link w:val="FootnoteText"/>
    <w:uiPriority w:val="99"/>
    <w:rsid w:val="00635DF6"/>
    <w:rPr>
      <w:rFonts w:ascii="Arial" w:eastAsia="SimSun" w:hAnsi="Arial" w:cs="Times New Roman"/>
      <w:sz w:val="24"/>
      <w:szCs w:val="24"/>
      <w:lang w:eastAsia="zh-CN"/>
    </w:rPr>
  </w:style>
  <w:style w:type="character" w:styleId="FootnoteReference">
    <w:name w:val="footnote reference"/>
    <w:basedOn w:val="DefaultParagraphFont"/>
    <w:uiPriority w:val="99"/>
    <w:unhideWhenUsed/>
    <w:rsid w:val="00635DF6"/>
    <w:rPr>
      <w:vertAlign w:val="superscript"/>
    </w:rPr>
  </w:style>
  <w:style w:type="table" w:styleId="TableGrid">
    <w:name w:val="Table Grid"/>
    <w:basedOn w:val="TableNormal"/>
    <w:uiPriority w:val="39"/>
    <w:rsid w:val="00130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E4A3C"/>
    <w:pPr>
      <w:tabs>
        <w:tab w:val="center" w:pos="4320"/>
        <w:tab w:val="right" w:pos="8640"/>
      </w:tabs>
    </w:pPr>
  </w:style>
  <w:style w:type="character" w:customStyle="1" w:styleId="FooterChar">
    <w:name w:val="Footer Char"/>
    <w:basedOn w:val="DefaultParagraphFont"/>
    <w:link w:val="Footer"/>
    <w:uiPriority w:val="99"/>
    <w:rsid w:val="009E4A3C"/>
    <w:rPr>
      <w:rFonts w:ascii="Arial" w:eastAsia="SimSun" w:hAnsi="Arial" w:cs="Times New Roman"/>
      <w:sz w:val="24"/>
      <w:szCs w:val="24"/>
      <w:lang w:eastAsia="zh-CN"/>
    </w:rPr>
  </w:style>
  <w:style w:type="character" w:styleId="PageNumber">
    <w:name w:val="page number"/>
    <w:basedOn w:val="DefaultParagraphFont"/>
    <w:uiPriority w:val="99"/>
    <w:semiHidden/>
    <w:unhideWhenUsed/>
    <w:rsid w:val="009E4A3C"/>
  </w:style>
  <w:style w:type="character" w:styleId="Hyperlink">
    <w:name w:val="Hyperlink"/>
    <w:basedOn w:val="DefaultParagraphFont"/>
    <w:uiPriority w:val="99"/>
    <w:unhideWhenUsed/>
    <w:rsid w:val="00AF0F4D"/>
    <w:rPr>
      <w:color w:val="0000FF" w:themeColor="hyperlink"/>
      <w:u w:val="single"/>
    </w:rPr>
  </w:style>
  <w:style w:type="paragraph" w:styleId="Header">
    <w:name w:val="header"/>
    <w:basedOn w:val="Normal"/>
    <w:link w:val="HeaderChar"/>
    <w:uiPriority w:val="99"/>
    <w:unhideWhenUsed/>
    <w:rsid w:val="00430771"/>
    <w:pPr>
      <w:tabs>
        <w:tab w:val="center" w:pos="4513"/>
        <w:tab w:val="right" w:pos="9026"/>
      </w:tabs>
    </w:pPr>
  </w:style>
  <w:style w:type="character" w:customStyle="1" w:styleId="HeaderChar">
    <w:name w:val="Header Char"/>
    <w:basedOn w:val="DefaultParagraphFont"/>
    <w:link w:val="Header"/>
    <w:uiPriority w:val="99"/>
    <w:rsid w:val="00430771"/>
    <w:rPr>
      <w:rFonts w:ascii="Arial" w:eastAsia="SimSun" w:hAnsi="Arial" w:cs="Times New Roman"/>
      <w:sz w:val="24"/>
      <w:szCs w:val="24"/>
      <w:lang w:eastAsia="zh-CN"/>
    </w:rPr>
  </w:style>
  <w:style w:type="paragraph" w:styleId="Revision">
    <w:name w:val="Revision"/>
    <w:hidden/>
    <w:uiPriority w:val="99"/>
    <w:semiHidden/>
    <w:rsid w:val="004917E0"/>
    <w:pPr>
      <w:spacing w:after="0" w:line="240" w:lineRule="auto"/>
    </w:pPr>
    <w:rPr>
      <w:rFonts w:ascii="Arial" w:eastAsia="SimSun" w:hAnsi="Arial" w:cs="Times New Roman"/>
      <w:sz w:val="24"/>
      <w:szCs w:val="24"/>
      <w:lang w:eastAsia="zh-CN"/>
    </w:rPr>
  </w:style>
  <w:style w:type="character" w:customStyle="1" w:styleId="Heading1Char">
    <w:name w:val="Heading 1 Char"/>
    <w:basedOn w:val="DefaultParagraphFont"/>
    <w:link w:val="Heading1"/>
    <w:uiPriority w:val="9"/>
    <w:rsid w:val="00936C87"/>
    <w:rPr>
      <w:rFonts w:ascii="Arial" w:eastAsiaTheme="majorEastAsia" w:hAnsi="Arial" w:cs="Arial"/>
      <w:b/>
      <w:sz w:val="24"/>
      <w:szCs w:val="24"/>
      <w:lang w:eastAsia="zh-CN"/>
    </w:rPr>
  </w:style>
  <w:style w:type="paragraph" w:styleId="TOCHeading">
    <w:name w:val="TOC Heading"/>
    <w:basedOn w:val="Heading1"/>
    <w:next w:val="Normal"/>
    <w:uiPriority w:val="39"/>
    <w:unhideWhenUsed/>
    <w:qFormat/>
    <w:rsid w:val="00687A87"/>
    <w:pPr>
      <w:widowControl/>
      <w:numPr>
        <w:numId w:val="0"/>
      </w:numPr>
      <w:autoSpaceDE/>
      <w:autoSpaceDN/>
      <w:adjustRightInd/>
      <w:spacing w:after="240" w:line="259" w:lineRule="auto"/>
      <w:outlineLvl w:val="9"/>
    </w:pPr>
    <w:rPr>
      <w:lang w:val="en-US" w:eastAsia="en-US"/>
    </w:rPr>
  </w:style>
  <w:style w:type="character" w:customStyle="1" w:styleId="Heading2Char">
    <w:name w:val="Heading 2 Char"/>
    <w:basedOn w:val="DefaultParagraphFont"/>
    <w:link w:val="Heading2"/>
    <w:uiPriority w:val="9"/>
    <w:rsid w:val="00A0583D"/>
    <w:rPr>
      <w:rFonts w:ascii="Arial" w:eastAsiaTheme="majorEastAsia" w:hAnsi="Arial" w:cs="Arial"/>
      <w:b/>
      <w:lang w:eastAsia="zh-CN"/>
    </w:rPr>
  </w:style>
  <w:style w:type="paragraph" w:styleId="TOC1">
    <w:name w:val="toc 1"/>
    <w:basedOn w:val="Normal"/>
    <w:next w:val="Normal"/>
    <w:autoRedefine/>
    <w:uiPriority w:val="39"/>
    <w:unhideWhenUsed/>
    <w:rsid w:val="00EE51CB"/>
    <w:pPr>
      <w:tabs>
        <w:tab w:val="left" w:pos="426"/>
        <w:tab w:val="right" w:leader="dot" w:pos="9060"/>
      </w:tabs>
      <w:spacing w:after="100"/>
    </w:pPr>
  </w:style>
  <w:style w:type="paragraph" w:styleId="TOC2">
    <w:name w:val="toc 2"/>
    <w:basedOn w:val="Normal"/>
    <w:next w:val="Normal"/>
    <w:autoRedefine/>
    <w:uiPriority w:val="39"/>
    <w:unhideWhenUsed/>
    <w:rsid w:val="00EE51CB"/>
    <w:pPr>
      <w:tabs>
        <w:tab w:val="left" w:pos="993"/>
        <w:tab w:val="right" w:leader="dot" w:pos="9060"/>
      </w:tabs>
      <w:spacing w:after="100"/>
      <w:ind w:left="426"/>
    </w:pPr>
  </w:style>
  <w:style w:type="character" w:customStyle="1" w:styleId="Heading3Char">
    <w:name w:val="Heading 3 Char"/>
    <w:basedOn w:val="DefaultParagraphFont"/>
    <w:link w:val="Heading3"/>
    <w:uiPriority w:val="9"/>
    <w:rsid w:val="00687A87"/>
    <w:rPr>
      <w:rFonts w:ascii="Arial" w:eastAsiaTheme="majorEastAsia" w:hAnsi="Arial" w:cs="Arial"/>
      <w:b/>
      <w:sz w:val="20"/>
      <w:szCs w:val="20"/>
      <w:lang w:eastAsia="zh-CN"/>
    </w:rPr>
  </w:style>
  <w:style w:type="paragraph" w:styleId="TOC3">
    <w:name w:val="toc 3"/>
    <w:basedOn w:val="Normal"/>
    <w:next w:val="Normal"/>
    <w:autoRedefine/>
    <w:uiPriority w:val="39"/>
    <w:unhideWhenUsed/>
    <w:rsid w:val="00687A87"/>
    <w:pPr>
      <w:spacing w:after="100"/>
      <w:ind w:left="400"/>
    </w:pPr>
  </w:style>
  <w:style w:type="character" w:styleId="UnresolvedMention">
    <w:name w:val="Unresolved Mention"/>
    <w:basedOn w:val="DefaultParagraphFont"/>
    <w:uiPriority w:val="99"/>
    <w:semiHidden/>
    <w:unhideWhenUsed/>
    <w:rsid w:val="009A3F2A"/>
    <w:rPr>
      <w:color w:val="605E5C"/>
      <w:shd w:val="clear" w:color="auto" w:fill="E1DFDD"/>
    </w:rPr>
  </w:style>
  <w:style w:type="character" w:styleId="FollowedHyperlink">
    <w:name w:val="FollowedHyperlink"/>
    <w:basedOn w:val="DefaultParagraphFont"/>
    <w:uiPriority w:val="99"/>
    <w:semiHidden/>
    <w:unhideWhenUsed/>
    <w:rsid w:val="008C1D9C"/>
    <w:rPr>
      <w:color w:val="800080" w:themeColor="followedHyperlink"/>
      <w:u w:val="single"/>
    </w:rPr>
  </w:style>
  <w:style w:type="character" w:customStyle="1" w:styleId="ListParagraphChar">
    <w:name w:val="List Paragraph Char"/>
    <w:basedOn w:val="DefaultParagraphFont"/>
    <w:link w:val="ListParagraph"/>
    <w:uiPriority w:val="34"/>
    <w:rsid w:val="00936C87"/>
    <w:rPr>
      <w:rFonts w:ascii="Arial" w:eastAsia="SimSun" w:hAnsi="Arial"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help.chi.ac.uk/hear-higher-education-achievement-repor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ED4EDA9F144FE0A5399CEB22E6CBBB"/>
        <w:category>
          <w:name w:val="General"/>
          <w:gallery w:val="placeholder"/>
        </w:category>
        <w:types>
          <w:type w:val="bbPlcHdr"/>
        </w:types>
        <w:behaviors>
          <w:behavior w:val="content"/>
        </w:behaviors>
        <w:guid w:val="{F968372C-12EF-4904-B328-6A654F7C2A40}"/>
      </w:docPartPr>
      <w:docPartBody>
        <w:p w:rsidR="00A13D6D" w:rsidRDefault="00A13D6D" w:rsidP="00A13D6D">
          <w:pPr>
            <w:pStyle w:val="D2ED4EDA9F144FE0A5399CEB22E6CBBB"/>
          </w:pPr>
          <w:r w:rsidRPr="00872C27">
            <w:rPr>
              <w:rStyle w:val="PlaceholderText"/>
            </w:rPr>
            <w:t>Click or tap here to enter text.</w:t>
          </w:r>
        </w:p>
      </w:docPartBody>
    </w:docPart>
    <w:docPart>
      <w:docPartPr>
        <w:name w:val="E07A3CB1A0134B6E8401F39661E8BE29"/>
        <w:category>
          <w:name w:val="General"/>
          <w:gallery w:val="placeholder"/>
        </w:category>
        <w:types>
          <w:type w:val="bbPlcHdr"/>
        </w:types>
        <w:behaviors>
          <w:behavior w:val="content"/>
        </w:behaviors>
        <w:guid w:val="{EDDB2047-EFA2-4C47-A40C-6D8828AB04C0}"/>
      </w:docPartPr>
      <w:docPartBody>
        <w:p w:rsidR="00A13D6D" w:rsidRDefault="00A13D6D" w:rsidP="00A13D6D">
          <w:pPr>
            <w:pStyle w:val="E07A3CB1A0134B6E8401F39661E8BE29"/>
          </w:pPr>
          <w:r w:rsidRPr="00872C27">
            <w:rPr>
              <w:rStyle w:val="PlaceholderText"/>
            </w:rPr>
            <w:t>Click or tap here to enter text.</w:t>
          </w:r>
        </w:p>
      </w:docPartBody>
    </w:docPart>
    <w:docPart>
      <w:docPartPr>
        <w:name w:val="14BB979B70A341B19E551F4571761C1D"/>
        <w:category>
          <w:name w:val="General"/>
          <w:gallery w:val="placeholder"/>
        </w:category>
        <w:types>
          <w:type w:val="bbPlcHdr"/>
        </w:types>
        <w:behaviors>
          <w:behavior w:val="content"/>
        </w:behaviors>
        <w:guid w:val="{E000D006-A054-4805-8032-CED4AEC576C6}"/>
      </w:docPartPr>
      <w:docPartBody>
        <w:p w:rsidR="00A13D6D" w:rsidRDefault="00A13D6D" w:rsidP="00A13D6D">
          <w:pPr>
            <w:pStyle w:val="14BB979B70A341B19E551F4571761C1D"/>
          </w:pPr>
          <w:r w:rsidRPr="00872C27">
            <w:rPr>
              <w:rStyle w:val="PlaceholderText"/>
            </w:rPr>
            <w:t>Click or tap to enter a date.</w:t>
          </w:r>
        </w:p>
      </w:docPartBody>
    </w:docPart>
    <w:docPart>
      <w:docPartPr>
        <w:name w:val="E8FCB287238D4CE4BDD82E48EF72DDFE"/>
        <w:category>
          <w:name w:val="General"/>
          <w:gallery w:val="placeholder"/>
        </w:category>
        <w:types>
          <w:type w:val="bbPlcHdr"/>
        </w:types>
        <w:behaviors>
          <w:behavior w:val="content"/>
        </w:behaviors>
        <w:guid w:val="{353EA64B-E9A2-4E7B-8783-1988F0ED6CC3}"/>
      </w:docPartPr>
      <w:docPartBody>
        <w:p w:rsidR="00A13D6D" w:rsidRDefault="00A13D6D" w:rsidP="00A13D6D">
          <w:pPr>
            <w:pStyle w:val="E8FCB287238D4CE4BDD82E48EF72DDFE"/>
          </w:pPr>
          <w:r w:rsidRPr="00872C27">
            <w:rPr>
              <w:rStyle w:val="PlaceholderText"/>
            </w:rPr>
            <w:t>Click or tap to enter a date.</w:t>
          </w:r>
        </w:p>
      </w:docPartBody>
    </w:docPart>
    <w:docPart>
      <w:docPartPr>
        <w:name w:val="925C253C55E64010A1924BB3E8F00B4F"/>
        <w:category>
          <w:name w:val="General"/>
          <w:gallery w:val="placeholder"/>
        </w:category>
        <w:types>
          <w:type w:val="bbPlcHdr"/>
        </w:types>
        <w:behaviors>
          <w:behavior w:val="content"/>
        </w:behaviors>
        <w:guid w:val="{2B7FBD1D-79B0-408F-83DF-7488D40D73E4}"/>
      </w:docPartPr>
      <w:docPartBody>
        <w:p w:rsidR="00A13D6D" w:rsidRDefault="00A13D6D" w:rsidP="00A13D6D">
          <w:pPr>
            <w:pStyle w:val="925C253C55E64010A1924BB3E8F00B4F"/>
          </w:pPr>
          <w:r w:rsidRPr="00F634E7">
            <w:rPr>
              <w:rFonts w:eastAsia="SimSun"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umanist777BT-LightB">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6D"/>
    <w:rsid w:val="0051113D"/>
    <w:rsid w:val="00A13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D6D"/>
    <w:rPr>
      <w:color w:val="808080"/>
    </w:rPr>
  </w:style>
  <w:style w:type="paragraph" w:customStyle="1" w:styleId="D2ED4EDA9F144FE0A5399CEB22E6CBBB">
    <w:name w:val="D2ED4EDA9F144FE0A5399CEB22E6CBBB"/>
    <w:rsid w:val="00A13D6D"/>
  </w:style>
  <w:style w:type="paragraph" w:customStyle="1" w:styleId="E07A3CB1A0134B6E8401F39661E8BE29">
    <w:name w:val="E07A3CB1A0134B6E8401F39661E8BE29"/>
    <w:rsid w:val="00A13D6D"/>
  </w:style>
  <w:style w:type="paragraph" w:customStyle="1" w:styleId="14BB979B70A341B19E551F4571761C1D">
    <w:name w:val="14BB979B70A341B19E551F4571761C1D"/>
    <w:rsid w:val="00A13D6D"/>
  </w:style>
  <w:style w:type="paragraph" w:customStyle="1" w:styleId="E8FCB287238D4CE4BDD82E48EF72DDFE">
    <w:name w:val="E8FCB287238D4CE4BDD82E48EF72DDFE"/>
    <w:rsid w:val="00A13D6D"/>
  </w:style>
  <w:style w:type="paragraph" w:customStyle="1" w:styleId="925C253C55E64010A1924BB3E8F00B4F">
    <w:name w:val="925C253C55E64010A1924BB3E8F00B4F"/>
    <w:rsid w:val="00A13D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E3DFA-C6B2-43CC-A9AD-6FBE0BBE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Akerman</dc:creator>
  <cp:lastModifiedBy>Vanessa Church</cp:lastModifiedBy>
  <cp:revision>2</cp:revision>
  <cp:lastPrinted>2019-02-05T11:14:00Z</cp:lastPrinted>
  <dcterms:created xsi:type="dcterms:W3CDTF">2021-08-24T14:57:00Z</dcterms:created>
  <dcterms:modified xsi:type="dcterms:W3CDTF">2021-08-24T14:57:00Z</dcterms:modified>
</cp:coreProperties>
</file>