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52" w:rsidRPr="008B7A52" w:rsidRDefault="008B7A52" w:rsidP="008B7A52">
      <w:pPr>
        <w:pStyle w:val="Header"/>
        <w:jc w:val="center"/>
        <w:rPr>
          <w:rFonts w:ascii="Arial" w:hAnsi="Arial" w:cs="Arial"/>
          <w:b/>
          <w:sz w:val="32"/>
          <w:szCs w:val="32"/>
        </w:rPr>
      </w:pPr>
      <w:bookmarkStart w:id="0" w:name="_GoBack"/>
      <w:bookmarkEnd w:id="0"/>
      <w:smartTag w:uri="urn:schemas-microsoft-com:office:smarttags" w:element="place">
        <w:smartTag w:uri="urn:schemas-microsoft-com:office:smarttags" w:element="PlaceType">
          <w:r w:rsidRPr="008B7A52">
            <w:rPr>
              <w:rFonts w:ascii="Arial" w:hAnsi="Arial" w:cs="Arial"/>
              <w:b/>
              <w:sz w:val="32"/>
              <w:szCs w:val="32"/>
            </w:rPr>
            <w:t>University</w:t>
          </w:r>
        </w:smartTag>
        <w:r w:rsidRPr="008B7A52">
          <w:rPr>
            <w:rFonts w:ascii="Arial" w:hAnsi="Arial" w:cs="Arial"/>
            <w:b/>
            <w:sz w:val="32"/>
            <w:szCs w:val="32"/>
          </w:rPr>
          <w:t xml:space="preserve"> of </w:t>
        </w:r>
        <w:smartTag w:uri="urn:schemas-microsoft-com:office:smarttags" w:element="PlaceName">
          <w:r w:rsidRPr="008B7A52">
            <w:rPr>
              <w:rFonts w:ascii="Arial" w:hAnsi="Arial" w:cs="Arial"/>
              <w:b/>
              <w:sz w:val="32"/>
              <w:szCs w:val="32"/>
            </w:rPr>
            <w:t>Chichester</w:t>
          </w:r>
        </w:smartTag>
      </w:smartTag>
    </w:p>
    <w:p w:rsidR="008B7A52" w:rsidRDefault="008B7A52">
      <w:pPr>
        <w:pStyle w:val="Heading1"/>
        <w:jc w:val="center"/>
        <w:rPr>
          <w:b/>
          <w:bCs/>
          <w:sz w:val="28"/>
          <w:szCs w:val="28"/>
        </w:rPr>
      </w:pPr>
    </w:p>
    <w:p w:rsidR="003516F6" w:rsidRPr="00085A21" w:rsidRDefault="003516F6">
      <w:pPr>
        <w:pStyle w:val="Heading1"/>
        <w:jc w:val="center"/>
        <w:rPr>
          <w:b/>
          <w:bCs/>
          <w:sz w:val="28"/>
          <w:szCs w:val="28"/>
        </w:rPr>
      </w:pPr>
      <w:r w:rsidRPr="00085A21">
        <w:rPr>
          <w:b/>
          <w:bCs/>
          <w:sz w:val="28"/>
          <w:szCs w:val="28"/>
        </w:rPr>
        <w:t>Supporting Dyslexic Students</w:t>
      </w:r>
      <w:r w:rsidR="008454EC">
        <w:rPr>
          <w:b/>
          <w:bCs/>
          <w:sz w:val="28"/>
          <w:szCs w:val="28"/>
        </w:rPr>
        <w:t>:</w:t>
      </w:r>
    </w:p>
    <w:p w:rsidR="003516F6" w:rsidRPr="00085A21" w:rsidRDefault="00BA47EF">
      <w:pPr>
        <w:pStyle w:val="Heading2"/>
        <w:rPr>
          <w:sz w:val="28"/>
          <w:szCs w:val="28"/>
        </w:rPr>
      </w:pPr>
      <w:r>
        <w:rPr>
          <w:sz w:val="28"/>
          <w:szCs w:val="28"/>
        </w:rPr>
        <w:t>D</w:t>
      </w:r>
      <w:r w:rsidR="001B436D" w:rsidRPr="00085A21">
        <w:rPr>
          <w:sz w:val="28"/>
          <w:szCs w:val="28"/>
        </w:rPr>
        <w:t>ifferentiated marking of the work of students with dyslexia</w:t>
      </w:r>
    </w:p>
    <w:p w:rsidR="00085A21" w:rsidRPr="00085A21" w:rsidRDefault="00085A21" w:rsidP="00085A21"/>
    <w:p w:rsidR="00ED4208" w:rsidRDefault="00ED4208">
      <w:pPr>
        <w:ind w:left="360"/>
        <w:rPr>
          <w:rFonts w:ascii="Arial" w:hAnsi="Arial" w:cs="Arial"/>
          <w:sz w:val="24"/>
        </w:rPr>
      </w:pPr>
    </w:p>
    <w:p w:rsidR="003516F6" w:rsidRDefault="003516F6">
      <w:pPr>
        <w:pStyle w:val="Heading4"/>
      </w:pPr>
    </w:p>
    <w:p w:rsidR="00AE6641" w:rsidRDefault="00467CBC" w:rsidP="00AE6641">
      <w:pPr>
        <w:pStyle w:val="Heading4"/>
      </w:pPr>
      <w:r>
        <w:t>Policy</w:t>
      </w:r>
      <w:r w:rsidR="00AE6641">
        <w:t xml:space="preserve"> </w:t>
      </w:r>
    </w:p>
    <w:p w:rsidR="00B8538D" w:rsidRPr="00B8538D" w:rsidRDefault="00B8538D" w:rsidP="00B8538D">
      <w:pPr>
        <w:pStyle w:val="NormalWeb"/>
        <w:numPr>
          <w:ilvl w:val="0"/>
          <w:numId w:val="9"/>
        </w:numPr>
        <w:rPr>
          <w:rStyle w:val="HTMLCite"/>
          <w:rFonts w:ascii="Arial" w:hAnsi="Arial" w:cs="Arial"/>
          <w:iCs w:val="0"/>
        </w:rPr>
      </w:pPr>
      <w:r>
        <w:rPr>
          <w:rStyle w:val="HTMLCite"/>
          <w:rFonts w:ascii="Arial" w:hAnsi="Arial" w:cs="Arial"/>
          <w:i w:val="0"/>
        </w:rPr>
        <w:t xml:space="preserve">That the University implement a system of flagging the coursework and exam scripts of students identified by the Disability Service as dyslexic. </w:t>
      </w:r>
    </w:p>
    <w:p w:rsidR="00B8538D" w:rsidRPr="00B8538D" w:rsidRDefault="00B8538D" w:rsidP="00B8538D">
      <w:pPr>
        <w:pStyle w:val="NormalWeb"/>
        <w:numPr>
          <w:ilvl w:val="0"/>
          <w:numId w:val="9"/>
        </w:numPr>
        <w:rPr>
          <w:rStyle w:val="HTMLCite"/>
          <w:rFonts w:ascii="Arial" w:hAnsi="Arial" w:cs="Arial"/>
          <w:iCs w:val="0"/>
        </w:rPr>
      </w:pPr>
      <w:r>
        <w:rPr>
          <w:rStyle w:val="HTMLCite"/>
          <w:rFonts w:ascii="Arial" w:hAnsi="Arial" w:cs="Arial"/>
          <w:i w:val="0"/>
        </w:rPr>
        <w:t>That, in marking flagged work, m</w:t>
      </w:r>
      <w:r w:rsidR="00935BA6">
        <w:rPr>
          <w:rStyle w:val="HTMLCite"/>
          <w:rFonts w:ascii="Arial" w:hAnsi="Arial" w:cs="Arial"/>
          <w:i w:val="0"/>
        </w:rPr>
        <w:t>arkers should</w:t>
      </w:r>
      <w:r w:rsidR="00935BA6" w:rsidRPr="00935BA6">
        <w:rPr>
          <w:rStyle w:val="HTMLCite"/>
          <w:rFonts w:ascii="Arial" w:hAnsi="Arial" w:cs="Arial"/>
          <w:i w:val="0"/>
        </w:rPr>
        <w:t xml:space="preserve"> discount, as far as possible, errors in spelling, grammar and punctuation and instead mark for content and ideas and critical acumen</w:t>
      </w:r>
      <w:r w:rsidR="007E62AC">
        <w:rPr>
          <w:rStyle w:val="HTMLCite"/>
          <w:rFonts w:ascii="Arial" w:hAnsi="Arial" w:cs="Arial"/>
          <w:i w:val="0"/>
        </w:rPr>
        <w:t xml:space="preserve"> (see appendix 1 – Guidance for lecturers marking the work of students identified as being dyslexic)</w:t>
      </w:r>
      <w:r w:rsidR="00935BA6" w:rsidRPr="00935BA6">
        <w:rPr>
          <w:rStyle w:val="HTMLCite"/>
          <w:rFonts w:ascii="Arial" w:hAnsi="Arial" w:cs="Arial"/>
          <w:i w:val="0"/>
        </w:rPr>
        <w:t xml:space="preserve">. </w:t>
      </w:r>
    </w:p>
    <w:p w:rsidR="00AE6641" w:rsidRPr="00AE6641" w:rsidRDefault="00AE6641" w:rsidP="00AE6641"/>
    <w:p w:rsidR="00AE6641" w:rsidRDefault="00AE6641" w:rsidP="00AE6641"/>
    <w:p w:rsidR="00AE6641" w:rsidRPr="00AE6641" w:rsidRDefault="00AE6641" w:rsidP="00AE6641">
      <w:pPr>
        <w:rPr>
          <w:rFonts w:ascii="Arial" w:hAnsi="Arial" w:cs="Arial"/>
          <w:sz w:val="24"/>
          <w:szCs w:val="24"/>
        </w:rPr>
      </w:pPr>
      <w:r>
        <w:rPr>
          <w:rFonts w:ascii="Arial" w:hAnsi="Arial" w:cs="Arial"/>
          <w:sz w:val="24"/>
          <w:szCs w:val="24"/>
        </w:rPr>
        <w:tab/>
      </w:r>
    </w:p>
    <w:p w:rsidR="00B8538D" w:rsidRDefault="00B8538D">
      <w:pPr>
        <w:pStyle w:val="Heading4"/>
      </w:pPr>
      <w:r>
        <w:t>Procedure</w:t>
      </w:r>
    </w:p>
    <w:p w:rsidR="00467CBC" w:rsidRPr="00B8538D" w:rsidRDefault="00467CBC" w:rsidP="00467CBC">
      <w:pPr>
        <w:pStyle w:val="Heading4"/>
        <w:rPr>
          <w:b w:val="0"/>
        </w:rPr>
      </w:pPr>
      <w:r>
        <w:rPr>
          <w:b w:val="0"/>
        </w:rPr>
        <w:t xml:space="preserve">It is important that a robust and clear procedure is put into place if this policy is to be seen as fair by both staff and students. </w:t>
      </w:r>
    </w:p>
    <w:p w:rsidR="00467CBC" w:rsidRDefault="00467CBC" w:rsidP="00467CBC">
      <w:pPr>
        <w:rPr>
          <w:rFonts w:ascii="Arial" w:hAnsi="Arial" w:cs="Arial"/>
          <w:b/>
          <w:sz w:val="24"/>
          <w:szCs w:val="24"/>
        </w:rPr>
      </w:pPr>
    </w:p>
    <w:p w:rsidR="00467CBC" w:rsidRPr="00345993" w:rsidRDefault="00467CBC" w:rsidP="00467CBC">
      <w:pPr>
        <w:rPr>
          <w:rFonts w:ascii="Arial" w:hAnsi="Arial" w:cs="Arial"/>
          <w:b/>
          <w:sz w:val="24"/>
          <w:szCs w:val="24"/>
        </w:rPr>
      </w:pPr>
      <w:r w:rsidRPr="00345993">
        <w:rPr>
          <w:rFonts w:ascii="Arial" w:hAnsi="Arial" w:cs="Arial"/>
          <w:b/>
          <w:sz w:val="24"/>
          <w:szCs w:val="24"/>
        </w:rPr>
        <w:t>Disability Service</w:t>
      </w:r>
    </w:p>
    <w:p w:rsidR="00467CBC" w:rsidRDefault="00467CBC" w:rsidP="00467CBC">
      <w:pPr>
        <w:numPr>
          <w:ilvl w:val="0"/>
          <w:numId w:val="10"/>
        </w:numPr>
        <w:rPr>
          <w:rFonts w:ascii="Arial" w:hAnsi="Arial" w:cs="Arial"/>
          <w:sz w:val="24"/>
        </w:rPr>
      </w:pPr>
      <w:r>
        <w:rPr>
          <w:rFonts w:ascii="Arial" w:hAnsi="Arial" w:cs="Arial"/>
          <w:sz w:val="24"/>
        </w:rPr>
        <w:t xml:space="preserve">Students who have dyslexic difficulties are required to register with the Disability and Academic Skills Service. </w:t>
      </w:r>
    </w:p>
    <w:p w:rsidR="00467CBC" w:rsidRDefault="00467CBC" w:rsidP="00467CBC">
      <w:pPr>
        <w:numPr>
          <w:ilvl w:val="0"/>
          <w:numId w:val="10"/>
        </w:numPr>
        <w:rPr>
          <w:rFonts w:ascii="Arial" w:hAnsi="Arial" w:cs="Arial"/>
          <w:sz w:val="24"/>
        </w:rPr>
      </w:pPr>
      <w:r>
        <w:rPr>
          <w:rFonts w:ascii="Arial" w:hAnsi="Arial" w:cs="Arial"/>
          <w:sz w:val="24"/>
        </w:rPr>
        <w:t xml:space="preserve">The student is required to provide an assessment report from an Educational Psychologist or equivalent, including cognitive assessments proving that the student has the capability of studying at HE level. </w:t>
      </w:r>
    </w:p>
    <w:p w:rsidR="00467CBC" w:rsidRDefault="00467CBC" w:rsidP="00467CBC">
      <w:pPr>
        <w:numPr>
          <w:ilvl w:val="0"/>
          <w:numId w:val="10"/>
        </w:numPr>
        <w:rPr>
          <w:rFonts w:ascii="Arial" w:hAnsi="Arial" w:cs="Arial"/>
          <w:sz w:val="24"/>
        </w:rPr>
      </w:pPr>
      <w:r>
        <w:rPr>
          <w:rFonts w:ascii="Arial" w:hAnsi="Arial" w:cs="Arial"/>
          <w:sz w:val="24"/>
        </w:rPr>
        <w:t xml:space="preserve">Where the student has no such report, or where the report is outdated or invalid, the student will be referred by the Disability Service to an Educational Psychologist for a full assessment. </w:t>
      </w:r>
    </w:p>
    <w:p w:rsidR="00467CBC" w:rsidRDefault="00467CBC" w:rsidP="00467CBC">
      <w:pPr>
        <w:numPr>
          <w:ilvl w:val="0"/>
          <w:numId w:val="10"/>
        </w:numPr>
        <w:rPr>
          <w:rFonts w:ascii="Arial" w:hAnsi="Arial" w:cs="Arial"/>
          <w:sz w:val="24"/>
        </w:rPr>
      </w:pPr>
      <w:r>
        <w:rPr>
          <w:rFonts w:ascii="Arial" w:hAnsi="Arial" w:cs="Arial"/>
          <w:sz w:val="24"/>
        </w:rPr>
        <w:t>Where the Educational Psychologist’s report recommends that consideration is given to difficulties with spelling, grammar and punctuation, the Disability or Dyslexia Advisor will add this to the Student Additional Requirements Agreement form.</w:t>
      </w:r>
    </w:p>
    <w:p w:rsidR="00467CBC" w:rsidRDefault="00467CBC" w:rsidP="00467CBC">
      <w:pPr>
        <w:ind w:left="720"/>
        <w:rPr>
          <w:rFonts w:ascii="Arial" w:hAnsi="Arial" w:cs="Arial"/>
          <w:sz w:val="24"/>
        </w:rPr>
      </w:pPr>
    </w:p>
    <w:p w:rsidR="00467CBC" w:rsidRPr="00345993" w:rsidRDefault="00467CBC" w:rsidP="00467CBC">
      <w:pPr>
        <w:rPr>
          <w:rFonts w:ascii="Arial" w:hAnsi="Arial" w:cs="Arial"/>
          <w:b/>
          <w:sz w:val="24"/>
        </w:rPr>
      </w:pPr>
      <w:r w:rsidRPr="00345993">
        <w:rPr>
          <w:rFonts w:ascii="Arial" w:hAnsi="Arial" w:cs="Arial"/>
          <w:b/>
          <w:sz w:val="24"/>
        </w:rPr>
        <w:t>Academic Services</w:t>
      </w:r>
    </w:p>
    <w:p w:rsidR="007E0298" w:rsidRDefault="007E0298" w:rsidP="00467CBC">
      <w:pPr>
        <w:numPr>
          <w:ilvl w:val="0"/>
          <w:numId w:val="10"/>
        </w:numPr>
        <w:rPr>
          <w:rFonts w:ascii="Arial" w:hAnsi="Arial" w:cs="Arial"/>
          <w:sz w:val="24"/>
        </w:rPr>
      </w:pPr>
      <w:r>
        <w:rPr>
          <w:rFonts w:ascii="Arial" w:hAnsi="Arial" w:cs="Arial"/>
          <w:sz w:val="24"/>
        </w:rPr>
        <w:t>Academic Services will log the requirement for differentiated marking on the SITS record. This will allow SITS to flag the electronic submissions of students requiring differentiated marking.</w:t>
      </w:r>
    </w:p>
    <w:p w:rsidR="00467CBC" w:rsidRDefault="00467CBC" w:rsidP="00467CBC">
      <w:pPr>
        <w:numPr>
          <w:ilvl w:val="0"/>
          <w:numId w:val="10"/>
        </w:numPr>
        <w:rPr>
          <w:rFonts w:ascii="Arial" w:hAnsi="Arial" w:cs="Arial"/>
          <w:sz w:val="24"/>
        </w:rPr>
      </w:pPr>
      <w:r>
        <w:rPr>
          <w:rFonts w:ascii="Arial" w:hAnsi="Arial" w:cs="Arial"/>
          <w:sz w:val="24"/>
        </w:rPr>
        <w:t xml:space="preserve">Where </w:t>
      </w:r>
      <w:r w:rsidR="007E0298">
        <w:rPr>
          <w:rFonts w:ascii="Arial" w:hAnsi="Arial" w:cs="Arial"/>
          <w:sz w:val="24"/>
        </w:rPr>
        <w:t>the student has physical or hard copy submissions, the student can request paper stickers to flag their work. Academic Registry will create small, self-adhesive labels for this purpose for the student’s use</w:t>
      </w:r>
      <w:r>
        <w:rPr>
          <w:rFonts w:ascii="Arial" w:hAnsi="Arial" w:cs="Arial"/>
          <w:sz w:val="24"/>
        </w:rPr>
        <w:t>.</w:t>
      </w:r>
    </w:p>
    <w:p w:rsidR="00467CBC" w:rsidRDefault="00467CBC" w:rsidP="00467CBC">
      <w:pPr>
        <w:numPr>
          <w:ilvl w:val="0"/>
          <w:numId w:val="10"/>
        </w:numPr>
        <w:rPr>
          <w:rFonts w:ascii="Arial" w:hAnsi="Arial" w:cs="Arial"/>
          <w:sz w:val="24"/>
        </w:rPr>
      </w:pPr>
      <w:r w:rsidRPr="005D0ADC">
        <w:rPr>
          <w:rFonts w:ascii="Arial" w:hAnsi="Arial" w:cs="Arial"/>
          <w:sz w:val="24"/>
        </w:rPr>
        <w:t>In order to maintain anonymous marking, each label will have the student’s individual student reference number, rather than their name, printed on it.</w:t>
      </w:r>
    </w:p>
    <w:p w:rsidR="00467CBC" w:rsidRDefault="00467CBC" w:rsidP="00467CBC">
      <w:pPr>
        <w:numPr>
          <w:ilvl w:val="0"/>
          <w:numId w:val="10"/>
        </w:numPr>
        <w:rPr>
          <w:rFonts w:ascii="Arial" w:hAnsi="Arial" w:cs="Arial"/>
          <w:sz w:val="24"/>
        </w:rPr>
      </w:pPr>
      <w:r>
        <w:rPr>
          <w:rFonts w:ascii="Arial" w:hAnsi="Arial" w:cs="Arial"/>
          <w:sz w:val="24"/>
        </w:rPr>
        <w:lastRenderedPageBreak/>
        <w:t>Stud</w:t>
      </w:r>
      <w:r w:rsidR="007E0298">
        <w:rPr>
          <w:rFonts w:ascii="Arial" w:hAnsi="Arial" w:cs="Arial"/>
          <w:sz w:val="24"/>
        </w:rPr>
        <w:t>ents will be provided with these stickers on request from either Academic Registry or the Disability and Dyslexia Service.</w:t>
      </w:r>
    </w:p>
    <w:p w:rsidR="00467CBC" w:rsidRDefault="00467CBC" w:rsidP="00467CBC">
      <w:pPr>
        <w:rPr>
          <w:rFonts w:ascii="Arial" w:hAnsi="Arial" w:cs="Arial"/>
          <w:sz w:val="24"/>
        </w:rPr>
      </w:pPr>
    </w:p>
    <w:p w:rsidR="00467CBC" w:rsidRPr="00345993" w:rsidRDefault="00467CBC" w:rsidP="00467CBC">
      <w:pPr>
        <w:rPr>
          <w:rFonts w:ascii="Arial" w:hAnsi="Arial" w:cs="Arial"/>
          <w:b/>
          <w:sz w:val="24"/>
        </w:rPr>
      </w:pPr>
      <w:r w:rsidRPr="00345993">
        <w:rPr>
          <w:rFonts w:ascii="Arial" w:hAnsi="Arial" w:cs="Arial"/>
          <w:b/>
          <w:sz w:val="24"/>
        </w:rPr>
        <w:t>Students</w:t>
      </w:r>
    </w:p>
    <w:p w:rsidR="007E0298" w:rsidRDefault="007E0298" w:rsidP="00467CBC">
      <w:pPr>
        <w:numPr>
          <w:ilvl w:val="0"/>
          <w:numId w:val="10"/>
        </w:numPr>
        <w:rPr>
          <w:rFonts w:ascii="Arial" w:hAnsi="Arial" w:cs="Arial"/>
          <w:sz w:val="24"/>
        </w:rPr>
      </w:pPr>
      <w:r>
        <w:rPr>
          <w:rFonts w:ascii="Arial" w:hAnsi="Arial" w:cs="Arial"/>
          <w:sz w:val="24"/>
        </w:rPr>
        <w:t>On line submissions will be flagged automatically to alert markers that the work is eligible for Differentiated Marking.</w:t>
      </w:r>
    </w:p>
    <w:p w:rsidR="00467CBC" w:rsidRDefault="007E0298" w:rsidP="00467CBC">
      <w:pPr>
        <w:numPr>
          <w:ilvl w:val="0"/>
          <w:numId w:val="10"/>
        </w:numPr>
        <w:rPr>
          <w:rFonts w:ascii="Arial" w:hAnsi="Arial" w:cs="Arial"/>
          <w:sz w:val="24"/>
        </w:rPr>
      </w:pPr>
      <w:r>
        <w:rPr>
          <w:rFonts w:ascii="Arial" w:hAnsi="Arial" w:cs="Arial"/>
          <w:sz w:val="24"/>
        </w:rPr>
        <w:t>For physical or hard copy submissions, i</w:t>
      </w:r>
      <w:r w:rsidR="00467CBC">
        <w:rPr>
          <w:rFonts w:ascii="Arial" w:hAnsi="Arial" w:cs="Arial"/>
          <w:sz w:val="24"/>
        </w:rPr>
        <w:t>t will be the student’s responsibility to ensure that the labels a</w:t>
      </w:r>
      <w:r w:rsidR="00C52258">
        <w:rPr>
          <w:rFonts w:ascii="Arial" w:hAnsi="Arial" w:cs="Arial"/>
          <w:sz w:val="24"/>
        </w:rPr>
        <w:t>re clearly attached to the cover sheet</w:t>
      </w:r>
      <w:r w:rsidR="00467CBC">
        <w:rPr>
          <w:rFonts w:ascii="Arial" w:hAnsi="Arial" w:cs="Arial"/>
          <w:sz w:val="24"/>
        </w:rPr>
        <w:t>.</w:t>
      </w:r>
    </w:p>
    <w:p w:rsidR="00467CBC" w:rsidRDefault="00467CBC" w:rsidP="00467CBC">
      <w:pPr>
        <w:numPr>
          <w:ilvl w:val="0"/>
          <w:numId w:val="10"/>
        </w:numPr>
        <w:rPr>
          <w:rFonts w:ascii="Arial" w:hAnsi="Arial" w:cs="Arial"/>
          <w:sz w:val="24"/>
        </w:rPr>
      </w:pPr>
      <w:r>
        <w:rPr>
          <w:rFonts w:ascii="Arial" w:hAnsi="Arial" w:cs="Arial"/>
          <w:sz w:val="24"/>
        </w:rPr>
        <w:t>Misuse or abuse of labels by students will be viewed as academic malpractice and dealt with accordingly.</w:t>
      </w:r>
    </w:p>
    <w:p w:rsidR="00467CBC" w:rsidRDefault="00467CBC" w:rsidP="00467CBC">
      <w:pPr>
        <w:numPr>
          <w:ilvl w:val="0"/>
          <w:numId w:val="10"/>
        </w:numPr>
        <w:rPr>
          <w:rFonts w:ascii="Arial" w:hAnsi="Arial" w:cs="Arial"/>
          <w:sz w:val="24"/>
        </w:rPr>
      </w:pPr>
      <w:r>
        <w:rPr>
          <w:rFonts w:ascii="Arial" w:hAnsi="Arial" w:cs="Arial"/>
          <w:sz w:val="24"/>
        </w:rPr>
        <w:t>Students may choose not to use their labels if they wish. However, if they do this there will not then be grounds for mitigation if they are unhappy with the subsequent mark.</w:t>
      </w:r>
    </w:p>
    <w:p w:rsidR="00467CBC" w:rsidRDefault="00467CBC" w:rsidP="00467CBC">
      <w:pPr>
        <w:ind w:left="720"/>
        <w:rPr>
          <w:rFonts w:ascii="Arial" w:hAnsi="Arial" w:cs="Arial"/>
          <w:sz w:val="24"/>
        </w:rPr>
      </w:pPr>
    </w:p>
    <w:p w:rsidR="00467CBC" w:rsidRPr="00345993" w:rsidRDefault="00467CBC" w:rsidP="00467CBC">
      <w:pPr>
        <w:rPr>
          <w:rFonts w:ascii="Arial" w:hAnsi="Arial" w:cs="Arial"/>
          <w:b/>
          <w:sz w:val="24"/>
        </w:rPr>
      </w:pPr>
      <w:r w:rsidRPr="00345993">
        <w:rPr>
          <w:rFonts w:ascii="Arial" w:hAnsi="Arial" w:cs="Arial"/>
          <w:b/>
          <w:sz w:val="24"/>
        </w:rPr>
        <w:t>Academic staff/schools</w:t>
      </w:r>
    </w:p>
    <w:p w:rsidR="00467CBC" w:rsidRDefault="00467CBC" w:rsidP="00467CBC">
      <w:pPr>
        <w:numPr>
          <w:ilvl w:val="0"/>
          <w:numId w:val="10"/>
        </w:numPr>
        <w:rPr>
          <w:rFonts w:ascii="Arial" w:hAnsi="Arial" w:cs="Arial"/>
          <w:sz w:val="24"/>
        </w:rPr>
      </w:pPr>
      <w:r w:rsidRPr="005D0ADC">
        <w:rPr>
          <w:rFonts w:ascii="Arial" w:hAnsi="Arial" w:cs="Arial"/>
          <w:sz w:val="24"/>
        </w:rPr>
        <w:t xml:space="preserve">Each label </w:t>
      </w:r>
      <w:r w:rsidR="00C52258">
        <w:rPr>
          <w:rFonts w:ascii="Arial" w:hAnsi="Arial" w:cs="Arial"/>
          <w:sz w:val="24"/>
        </w:rPr>
        <w:t xml:space="preserve">or flag </w:t>
      </w:r>
      <w:r w:rsidRPr="005D0ADC">
        <w:rPr>
          <w:rFonts w:ascii="Arial" w:hAnsi="Arial" w:cs="Arial"/>
          <w:sz w:val="24"/>
        </w:rPr>
        <w:t>will alert the marker to the fact that this is the work of a dyslexic student and therefore should be marked accordi</w:t>
      </w:r>
      <w:r>
        <w:rPr>
          <w:rFonts w:ascii="Arial" w:hAnsi="Arial" w:cs="Arial"/>
          <w:sz w:val="24"/>
        </w:rPr>
        <w:t>ng to the policy in Appendix 1</w:t>
      </w:r>
      <w:r w:rsidRPr="005D0ADC">
        <w:rPr>
          <w:rFonts w:ascii="Arial" w:hAnsi="Arial" w:cs="Arial"/>
          <w:sz w:val="24"/>
        </w:rPr>
        <w:t xml:space="preserve"> and </w:t>
      </w:r>
      <w:r>
        <w:rPr>
          <w:rFonts w:ascii="Arial" w:hAnsi="Arial" w:cs="Arial"/>
          <w:sz w:val="24"/>
        </w:rPr>
        <w:t xml:space="preserve">the student should </w:t>
      </w:r>
      <w:r w:rsidRPr="005D0ADC">
        <w:rPr>
          <w:rFonts w:ascii="Arial" w:hAnsi="Arial" w:cs="Arial"/>
          <w:sz w:val="24"/>
        </w:rPr>
        <w:t xml:space="preserve">not be penalised for problems with spelling, grammar and punctuation. </w:t>
      </w:r>
    </w:p>
    <w:p w:rsidR="00467CBC" w:rsidRPr="00345993" w:rsidRDefault="006F6268" w:rsidP="00467CBC">
      <w:pPr>
        <w:numPr>
          <w:ilvl w:val="0"/>
          <w:numId w:val="10"/>
        </w:numPr>
        <w:rPr>
          <w:rFonts w:ascii="Arial" w:hAnsi="Arial" w:cs="Arial"/>
          <w:sz w:val="24"/>
        </w:rPr>
      </w:pPr>
      <w:r>
        <w:rPr>
          <w:rFonts w:ascii="Arial" w:hAnsi="Arial" w:cs="Arial"/>
          <w:sz w:val="24"/>
        </w:rPr>
        <w:t>For hard copies, the M</w:t>
      </w:r>
      <w:r w:rsidR="00467CBC">
        <w:rPr>
          <w:rFonts w:ascii="Arial" w:hAnsi="Arial" w:cs="Arial"/>
          <w:sz w:val="24"/>
        </w:rPr>
        <w:t xml:space="preserve">arker should check that the student number on the label matches the number on the script. </w:t>
      </w:r>
    </w:p>
    <w:p w:rsidR="00467CBC" w:rsidRDefault="00467CBC" w:rsidP="00467CBC">
      <w:pPr>
        <w:numPr>
          <w:ilvl w:val="0"/>
          <w:numId w:val="10"/>
        </w:numPr>
        <w:rPr>
          <w:rFonts w:ascii="Arial" w:hAnsi="Arial" w:cs="Arial"/>
          <w:sz w:val="24"/>
        </w:rPr>
      </w:pPr>
      <w:r>
        <w:rPr>
          <w:rFonts w:ascii="Arial" w:hAnsi="Arial" w:cs="Arial"/>
          <w:sz w:val="24"/>
        </w:rPr>
        <w:t>Some pieces of work may be exempt from the policy. Where this is the case it is the responsibility of the school concerned to state clearly that the work is exempt.</w:t>
      </w: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D641AF" w:rsidRDefault="00D641AF" w:rsidP="00551B33">
      <w:pPr>
        <w:ind w:left="360"/>
        <w:rPr>
          <w:rFonts w:ascii="Arial" w:hAnsi="Arial" w:cs="Arial"/>
          <w:sz w:val="24"/>
        </w:rPr>
      </w:pPr>
    </w:p>
    <w:p w:rsidR="00490E59" w:rsidRDefault="00490E59" w:rsidP="00551B33">
      <w:pPr>
        <w:ind w:left="360"/>
        <w:rPr>
          <w:rFonts w:ascii="Arial" w:hAnsi="Arial" w:cs="Arial"/>
          <w:sz w:val="24"/>
        </w:rPr>
      </w:pPr>
    </w:p>
    <w:p w:rsidR="00490E59" w:rsidRDefault="00490E59" w:rsidP="00551B33">
      <w:pPr>
        <w:ind w:left="360"/>
        <w:rPr>
          <w:rFonts w:ascii="Arial" w:hAnsi="Arial" w:cs="Arial"/>
          <w:sz w:val="24"/>
        </w:rPr>
      </w:pPr>
    </w:p>
    <w:p w:rsidR="00490E59" w:rsidRDefault="00490E59" w:rsidP="00551B33">
      <w:pPr>
        <w:ind w:left="360"/>
        <w:rPr>
          <w:rFonts w:ascii="Arial" w:hAnsi="Arial" w:cs="Arial"/>
          <w:sz w:val="24"/>
        </w:rPr>
      </w:pPr>
    </w:p>
    <w:p w:rsidR="00490E59" w:rsidRDefault="00490E59" w:rsidP="00551B33">
      <w:pPr>
        <w:ind w:left="360"/>
        <w:rPr>
          <w:rFonts w:ascii="Arial" w:hAnsi="Arial" w:cs="Arial"/>
          <w:sz w:val="24"/>
        </w:rPr>
      </w:pPr>
    </w:p>
    <w:p w:rsidR="00490E59" w:rsidRDefault="00490E59" w:rsidP="00551B33">
      <w:pPr>
        <w:ind w:left="360"/>
        <w:rPr>
          <w:rFonts w:ascii="Arial" w:hAnsi="Arial" w:cs="Arial"/>
          <w:sz w:val="24"/>
        </w:rPr>
      </w:pPr>
    </w:p>
    <w:p w:rsidR="00490E59" w:rsidRDefault="00490E59" w:rsidP="00551B33">
      <w:pPr>
        <w:ind w:left="360"/>
        <w:rPr>
          <w:rFonts w:ascii="Arial" w:hAnsi="Arial" w:cs="Arial"/>
          <w:sz w:val="24"/>
        </w:rPr>
      </w:pPr>
    </w:p>
    <w:p w:rsidR="00490E59" w:rsidRDefault="00490E59" w:rsidP="00551B33">
      <w:pPr>
        <w:ind w:left="360"/>
        <w:rPr>
          <w:rFonts w:ascii="Arial" w:hAnsi="Arial" w:cs="Arial"/>
          <w:sz w:val="24"/>
        </w:rPr>
      </w:pPr>
    </w:p>
    <w:p w:rsidR="00490E59" w:rsidRDefault="00490E59" w:rsidP="00551B33">
      <w:pPr>
        <w:ind w:left="360"/>
        <w:rPr>
          <w:rFonts w:ascii="Arial" w:hAnsi="Arial" w:cs="Arial"/>
          <w:sz w:val="24"/>
        </w:rPr>
      </w:pPr>
    </w:p>
    <w:p w:rsidR="00D641AF" w:rsidRDefault="00D641AF" w:rsidP="00551B33">
      <w:pPr>
        <w:ind w:left="360"/>
        <w:rPr>
          <w:rFonts w:ascii="Arial" w:hAnsi="Arial" w:cs="Arial"/>
          <w:sz w:val="24"/>
        </w:rPr>
      </w:pPr>
    </w:p>
    <w:p w:rsidR="008B7A52" w:rsidRDefault="004D160D" w:rsidP="004D160D">
      <w:pPr>
        <w:ind w:left="360"/>
        <w:jc w:val="center"/>
        <w:rPr>
          <w:rFonts w:ascii="Arial" w:hAnsi="Arial" w:cs="Arial"/>
          <w:b/>
          <w:i/>
          <w:sz w:val="28"/>
          <w:szCs w:val="28"/>
        </w:rPr>
      </w:pPr>
      <w:r>
        <w:rPr>
          <w:rFonts w:ascii="Arial" w:hAnsi="Arial" w:cs="Arial"/>
          <w:b/>
          <w:i/>
          <w:sz w:val="28"/>
          <w:szCs w:val="28"/>
        </w:rPr>
        <w:lastRenderedPageBreak/>
        <w:t>Appendix 1</w:t>
      </w:r>
    </w:p>
    <w:p w:rsidR="004D160D" w:rsidRDefault="004D160D" w:rsidP="004D160D">
      <w:pPr>
        <w:ind w:left="360"/>
        <w:jc w:val="center"/>
        <w:rPr>
          <w:rFonts w:ascii="Arial" w:hAnsi="Arial" w:cs="Arial"/>
          <w:b/>
          <w:i/>
          <w:sz w:val="28"/>
          <w:szCs w:val="28"/>
        </w:rPr>
      </w:pPr>
    </w:p>
    <w:p w:rsidR="004D160D" w:rsidRPr="004D160D" w:rsidRDefault="004D160D" w:rsidP="004D160D">
      <w:pPr>
        <w:ind w:left="360"/>
        <w:jc w:val="center"/>
        <w:rPr>
          <w:rFonts w:ascii="Arial" w:hAnsi="Arial" w:cs="Arial"/>
          <w:b/>
          <w:i/>
          <w:sz w:val="28"/>
          <w:szCs w:val="28"/>
        </w:rPr>
      </w:pPr>
      <w:r>
        <w:rPr>
          <w:rFonts w:ascii="Arial" w:hAnsi="Arial" w:cs="Arial"/>
          <w:b/>
          <w:i/>
          <w:sz w:val="28"/>
          <w:szCs w:val="28"/>
        </w:rPr>
        <w:t>Guidance for Lecturers marking the work of students identified as Dyslexic</w:t>
      </w:r>
    </w:p>
    <w:p w:rsidR="00086BD9" w:rsidRDefault="00086BD9" w:rsidP="006122D7">
      <w:pPr>
        <w:pStyle w:val="Heading3"/>
        <w:rPr>
          <w:szCs w:val="24"/>
        </w:rPr>
      </w:pPr>
    </w:p>
    <w:p w:rsidR="006122D7" w:rsidRDefault="006122D7" w:rsidP="006122D7">
      <w:pPr>
        <w:pStyle w:val="Heading3"/>
        <w:rPr>
          <w:szCs w:val="24"/>
        </w:rPr>
      </w:pPr>
      <w:r>
        <w:rPr>
          <w:szCs w:val="24"/>
        </w:rPr>
        <w:t>Marking Assignments</w:t>
      </w:r>
      <w:r w:rsidR="00F44708">
        <w:rPr>
          <w:szCs w:val="24"/>
        </w:rPr>
        <w:t xml:space="preserve"> and exam scripts</w:t>
      </w:r>
      <w:r w:rsidR="00086BD9">
        <w:rPr>
          <w:szCs w:val="24"/>
        </w:rPr>
        <w:t xml:space="preserve"> submitted by identified students with dyslexia </w:t>
      </w:r>
    </w:p>
    <w:p w:rsidR="00F44708" w:rsidRPr="00ED4208" w:rsidRDefault="00F44708" w:rsidP="00F44708">
      <w:pPr>
        <w:pStyle w:val="NormalWeb"/>
        <w:rPr>
          <w:rFonts w:ascii="Arial" w:hAnsi="Arial" w:cs="Arial"/>
        </w:rPr>
      </w:pPr>
      <w:r w:rsidRPr="00ED4208">
        <w:rPr>
          <w:rFonts w:ascii="Arial" w:hAnsi="Arial" w:cs="Arial"/>
        </w:rPr>
        <w:t xml:space="preserve">All written work </w:t>
      </w:r>
      <w:r w:rsidR="00DF74E8" w:rsidRPr="00ED4208">
        <w:rPr>
          <w:rFonts w:ascii="Arial" w:hAnsi="Arial" w:cs="Arial"/>
        </w:rPr>
        <w:t xml:space="preserve">submitted </w:t>
      </w:r>
      <w:r w:rsidR="00DF74E8">
        <w:rPr>
          <w:rFonts w:ascii="Arial" w:hAnsi="Arial" w:cs="Arial"/>
        </w:rPr>
        <w:t xml:space="preserve">by identified </w:t>
      </w:r>
      <w:r w:rsidR="00086BD9">
        <w:rPr>
          <w:rFonts w:ascii="Arial" w:hAnsi="Arial" w:cs="Arial"/>
        </w:rPr>
        <w:t>students with dyslexia</w:t>
      </w:r>
      <w:r w:rsidR="00DF74E8">
        <w:rPr>
          <w:rFonts w:ascii="Arial" w:hAnsi="Arial" w:cs="Arial"/>
        </w:rPr>
        <w:t xml:space="preserve"> is eligible for differentiated</w:t>
      </w:r>
      <w:r w:rsidRPr="00ED4208">
        <w:rPr>
          <w:rFonts w:ascii="Arial" w:hAnsi="Arial" w:cs="Arial"/>
        </w:rPr>
        <w:t xml:space="preserve"> marking</w:t>
      </w:r>
      <w:r w:rsidR="00DF74E8">
        <w:rPr>
          <w:rFonts w:ascii="Arial" w:hAnsi="Arial" w:cs="Arial"/>
        </w:rPr>
        <w:t xml:space="preserve"> only if </w:t>
      </w:r>
      <w:r w:rsidR="00086BD9">
        <w:rPr>
          <w:rFonts w:ascii="Arial" w:hAnsi="Arial" w:cs="Arial"/>
        </w:rPr>
        <w:t xml:space="preserve">it has </w:t>
      </w:r>
      <w:r w:rsidR="00DF74E8">
        <w:rPr>
          <w:rFonts w:ascii="Arial" w:hAnsi="Arial" w:cs="Arial"/>
        </w:rPr>
        <w:t>attached</w:t>
      </w:r>
      <w:r w:rsidR="00086BD9">
        <w:rPr>
          <w:rFonts w:ascii="Arial" w:hAnsi="Arial" w:cs="Arial"/>
        </w:rPr>
        <w:t xml:space="preserve"> a sticker issued by Academic Services identifying the student as eligible for differentiated marking</w:t>
      </w:r>
      <w:r w:rsidRPr="00ED4208">
        <w:rPr>
          <w:rFonts w:ascii="Arial" w:hAnsi="Arial" w:cs="Arial"/>
        </w:rPr>
        <w:t>.</w:t>
      </w:r>
    </w:p>
    <w:p w:rsidR="00F44708" w:rsidRPr="00ED4208" w:rsidRDefault="00F44708" w:rsidP="00F44708">
      <w:pPr>
        <w:autoSpaceDE w:val="0"/>
        <w:autoSpaceDN w:val="0"/>
        <w:adjustRightInd w:val="0"/>
        <w:rPr>
          <w:rFonts w:ascii="Arial" w:hAnsi="Arial" w:cs="Arial"/>
          <w:sz w:val="24"/>
          <w:szCs w:val="24"/>
          <w:lang w:val="en-US"/>
        </w:rPr>
      </w:pPr>
      <w:r w:rsidRPr="00ED4208">
        <w:rPr>
          <w:rFonts w:ascii="Arial" w:hAnsi="Arial" w:cs="Arial"/>
          <w:sz w:val="24"/>
          <w:szCs w:val="24"/>
          <w:lang w:val="en-US"/>
        </w:rPr>
        <w:t>Examiners should mark in accordance with the following notes of guidance:</w:t>
      </w:r>
    </w:p>
    <w:p w:rsidR="00F44708" w:rsidRPr="00ED4208" w:rsidRDefault="00F44708" w:rsidP="00F44708">
      <w:pPr>
        <w:autoSpaceDE w:val="0"/>
        <w:autoSpaceDN w:val="0"/>
        <w:adjustRightInd w:val="0"/>
        <w:rPr>
          <w:rFonts w:ascii="Arial" w:hAnsi="Arial" w:cs="Arial"/>
          <w:sz w:val="24"/>
          <w:szCs w:val="24"/>
          <w:lang w:val="en-US"/>
        </w:rPr>
      </w:pPr>
    </w:p>
    <w:p w:rsidR="003E005A" w:rsidRPr="00ED4208" w:rsidRDefault="00F44708" w:rsidP="003E005A">
      <w:pPr>
        <w:numPr>
          <w:ilvl w:val="0"/>
          <w:numId w:val="12"/>
        </w:numPr>
        <w:autoSpaceDE w:val="0"/>
        <w:autoSpaceDN w:val="0"/>
        <w:adjustRightInd w:val="0"/>
        <w:rPr>
          <w:rFonts w:ascii="Arial" w:hAnsi="Arial" w:cs="Arial"/>
          <w:sz w:val="24"/>
          <w:szCs w:val="24"/>
          <w:lang w:val="en-US"/>
        </w:rPr>
      </w:pPr>
      <w:r w:rsidRPr="00ED4208">
        <w:rPr>
          <w:rFonts w:ascii="Arial" w:hAnsi="Arial" w:cs="Arial"/>
          <w:sz w:val="24"/>
          <w:szCs w:val="24"/>
        </w:rPr>
        <w:t xml:space="preserve">Marking the work of a dyslexic student is likely to take longer than marking the work of other students. </w:t>
      </w:r>
    </w:p>
    <w:p w:rsidR="00F44708" w:rsidRPr="00ED4208" w:rsidRDefault="003E005A" w:rsidP="003E005A">
      <w:pPr>
        <w:numPr>
          <w:ilvl w:val="0"/>
          <w:numId w:val="12"/>
        </w:numPr>
        <w:autoSpaceDE w:val="0"/>
        <w:autoSpaceDN w:val="0"/>
        <w:adjustRightInd w:val="0"/>
        <w:rPr>
          <w:rFonts w:ascii="Arial" w:hAnsi="Arial" w:cs="Arial"/>
          <w:sz w:val="24"/>
          <w:szCs w:val="24"/>
          <w:lang w:val="en-US"/>
        </w:rPr>
      </w:pPr>
      <w:r w:rsidRPr="00ED4208">
        <w:rPr>
          <w:rFonts w:ascii="Arial" w:hAnsi="Arial" w:cs="Arial"/>
          <w:sz w:val="24"/>
          <w:szCs w:val="24"/>
        </w:rPr>
        <w:t>Markers might find it easier to skim the assignment quickly first</w:t>
      </w:r>
      <w:r w:rsidR="00581F28">
        <w:rPr>
          <w:rFonts w:ascii="Arial" w:hAnsi="Arial" w:cs="Arial"/>
          <w:sz w:val="24"/>
          <w:szCs w:val="24"/>
        </w:rPr>
        <w:t>,</w:t>
      </w:r>
      <w:r w:rsidRPr="00ED4208">
        <w:rPr>
          <w:rFonts w:ascii="Arial" w:hAnsi="Arial" w:cs="Arial"/>
          <w:sz w:val="24"/>
          <w:szCs w:val="24"/>
        </w:rPr>
        <w:t xml:space="preserve"> before a closer reading. This may allow the ideas the student is presenting to come through. </w:t>
      </w:r>
    </w:p>
    <w:p w:rsidR="000F6E9F" w:rsidRPr="00ED4208" w:rsidRDefault="00F44708" w:rsidP="000F6E9F">
      <w:pPr>
        <w:numPr>
          <w:ilvl w:val="0"/>
          <w:numId w:val="12"/>
        </w:numPr>
        <w:spacing w:before="100" w:beforeAutospacing="1" w:after="100" w:afterAutospacing="1" w:line="336" w:lineRule="auto"/>
        <w:rPr>
          <w:rFonts w:ascii="Arial" w:hAnsi="Arial" w:cs="Arial"/>
          <w:sz w:val="24"/>
          <w:szCs w:val="24"/>
        </w:rPr>
      </w:pPr>
      <w:r w:rsidRPr="00ED4208">
        <w:rPr>
          <w:rFonts w:ascii="Arial" w:hAnsi="Arial" w:cs="Arial"/>
          <w:sz w:val="24"/>
          <w:szCs w:val="24"/>
          <w:lang w:val="en-US"/>
        </w:rPr>
        <w:t>When marking dyslexic candidates’ scripts, examiners are asked to focus on the clarity of the argument, rather than on details of expression. Try to</w:t>
      </w:r>
      <w:r w:rsidR="003E005A" w:rsidRPr="00ED4208">
        <w:rPr>
          <w:rFonts w:ascii="Arial" w:hAnsi="Arial" w:cs="Arial"/>
          <w:sz w:val="24"/>
          <w:szCs w:val="24"/>
          <w:lang w:val="en-US"/>
        </w:rPr>
        <w:t xml:space="preserve"> </w:t>
      </w:r>
      <w:r w:rsidRPr="00ED4208">
        <w:rPr>
          <w:rFonts w:ascii="Arial" w:hAnsi="Arial" w:cs="Arial"/>
          <w:sz w:val="24"/>
          <w:szCs w:val="24"/>
          <w:lang w:val="en-US"/>
        </w:rPr>
        <w:t xml:space="preserve">separate marking of transcription errors and marking of content. </w:t>
      </w:r>
    </w:p>
    <w:p w:rsidR="003E005A" w:rsidRPr="00ED4208" w:rsidRDefault="000F6E9F" w:rsidP="006F6268">
      <w:pPr>
        <w:numPr>
          <w:ilvl w:val="0"/>
          <w:numId w:val="12"/>
        </w:numPr>
        <w:spacing w:before="100" w:beforeAutospacing="1" w:after="100" w:afterAutospacing="1" w:line="336" w:lineRule="auto"/>
        <w:rPr>
          <w:rFonts w:ascii="Arial" w:hAnsi="Arial" w:cs="Arial"/>
          <w:sz w:val="24"/>
          <w:szCs w:val="24"/>
        </w:rPr>
      </w:pPr>
      <w:r w:rsidRPr="00ED4208">
        <w:rPr>
          <w:rFonts w:ascii="Arial" w:hAnsi="Arial" w:cs="Arial"/>
          <w:sz w:val="24"/>
          <w:szCs w:val="24"/>
        </w:rPr>
        <w:t xml:space="preserve">When allocating marks, discount the difficulties with spelling, grammar, punctuation and syntax, </w:t>
      </w:r>
      <w:r w:rsidRPr="00ED4208">
        <w:rPr>
          <w:rStyle w:val="Strong"/>
          <w:rFonts w:ascii="Arial" w:hAnsi="Arial" w:cs="Arial"/>
          <w:sz w:val="24"/>
          <w:szCs w:val="24"/>
        </w:rPr>
        <w:t>except where they form an explicit part of what is being assessed.</w:t>
      </w:r>
      <w:r w:rsidRPr="00ED4208">
        <w:rPr>
          <w:rFonts w:ascii="Arial" w:hAnsi="Arial" w:cs="Arial"/>
          <w:sz w:val="24"/>
          <w:szCs w:val="24"/>
        </w:rPr>
        <w:t xml:space="preserve">  </w:t>
      </w:r>
      <w:r w:rsidR="005059C4">
        <w:rPr>
          <w:rFonts w:ascii="Arial" w:hAnsi="Arial" w:cs="Arial"/>
          <w:sz w:val="24"/>
          <w:szCs w:val="24"/>
        </w:rPr>
        <w:t>(N.B All courses in the School of Education and courses leading to pre and post qualifying Social Work qualifications are exempt from</w:t>
      </w:r>
      <w:r w:rsidR="006F6268">
        <w:rPr>
          <w:rFonts w:ascii="Arial" w:hAnsi="Arial" w:cs="Arial"/>
          <w:sz w:val="24"/>
          <w:szCs w:val="24"/>
        </w:rPr>
        <w:t xml:space="preserve"> this policy</w:t>
      </w:r>
      <w:r w:rsidR="005059C4">
        <w:rPr>
          <w:rFonts w:ascii="Arial" w:hAnsi="Arial" w:cs="Arial"/>
          <w:sz w:val="24"/>
          <w:szCs w:val="24"/>
        </w:rPr>
        <w:t>).</w:t>
      </w:r>
    </w:p>
    <w:p w:rsidR="003E005A" w:rsidRPr="005059C4" w:rsidRDefault="003E005A" w:rsidP="003E005A">
      <w:pPr>
        <w:numPr>
          <w:ilvl w:val="0"/>
          <w:numId w:val="12"/>
        </w:numPr>
        <w:autoSpaceDE w:val="0"/>
        <w:autoSpaceDN w:val="0"/>
        <w:adjustRightInd w:val="0"/>
        <w:rPr>
          <w:rFonts w:ascii="Arial" w:hAnsi="Arial" w:cs="Arial"/>
          <w:sz w:val="24"/>
          <w:szCs w:val="24"/>
          <w:lang w:val="en-US"/>
        </w:rPr>
      </w:pPr>
      <w:r w:rsidRPr="00ED4208">
        <w:rPr>
          <w:rFonts w:ascii="Arial" w:hAnsi="Arial" w:cs="Arial"/>
          <w:sz w:val="24"/>
          <w:szCs w:val="24"/>
          <w:lang w:val="en-US"/>
        </w:rPr>
        <w:t>Do not</w:t>
      </w:r>
      <w:r w:rsidRPr="00581F28">
        <w:rPr>
          <w:rFonts w:ascii="Arial" w:hAnsi="Arial" w:cs="Arial"/>
          <w:sz w:val="24"/>
          <w:szCs w:val="24"/>
        </w:rPr>
        <w:t xml:space="preserve"> penalise</w:t>
      </w:r>
      <w:r w:rsidRPr="00ED4208">
        <w:rPr>
          <w:rFonts w:ascii="Arial" w:hAnsi="Arial" w:cs="Arial"/>
          <w:sz w:val="24"/>
          <w:szCs w:val="24"/>
          <w:lang w:val="en-US"/>
        </w:rPr>
        <w:t xml:space="preserve"> errors that a good copy editor could put right.</w:t>
      </w:r>
      <w:r w:rsidRPr="00ED4208">
        <w:rPr>
          <w:rFonts w:ascii="Arial" w:hAnsi="Arial" w:cs="Arial"/>
          <w:sz w:val="24"/>
          <w:szCs w:val="24"/>
        </w:rPr>
        <w:t xml:space="preserve"> Marking for content over form may require re-reading texts and some consideration.</w:t>
      </w:r>
    </w:p>
    <w:p w:rsidR="005059C4" w:rsidRPr="00ED4208" w:rsidRDefault="005059C4" w:rsidP="005059C4">
      <w:pPr>
        <w:autoSpaceDE w:val="0"/>
        <w:autoSpaceDN w:val="0"/>
        <w:adjustRightInd w:val="0"/>
        <w:ind w:left="720"/>
        <w:rPr>
          <w:rFonts w:ascii="Arial" w:hAnsi="Arial" w:cs="Arial"/>
          <w:sz w:val="24"/>
          <w:szCs w:val="24"/>
          <w:lang w:val="en-US"/>
        </w:rPr>
      </w:pPr>
    </w:p>
    <w:p w:rsidR="003E005A" w:rsidRPr="00ED4208" w:rsidRDefault="00F44708" w:rsidP="003E005A">
      <w:pPr>
        <w:numPr>
          <w:ilvl w:val="0"/>
          <w:numId w:val="12"/>
        </w:numPr>
        <w:autoSpaceDE w:val="0"/>
        <w:autoSpaceDN w:val="0"/>
        <w:adjustRightInd w:val="0"/>
        <w:rPr>
          <w:rFonts w:ascii="Arial" w:hAnsi="Arial" w:cs="Arial"/>
          <w:sz w:val="24"/>
          <w:szCs w:val="24"/>
          <w:lang w:val="en-US"/>
        </w:rPr>
      </w:pPr>
      <w:r w:rsidRPr="00ED4208">
        <w:rPr>
          <w:rFonts w:ascii="Arial" w:hAnsi="Arial" w:cs="Arial"/>
          <w:sz w:val="24"/>
          <w:szCs w:val="24"/>
          <w:lang w:val="en-US"/>
        </w:rPr>
        <w:t>However,</w:t>
      </w:r>
      <w:r w:rsidR="003E005A" w:rsidRPr="00ED4208">
        <w:rPr>
          <w:rFonts w:ascii="Arial" w:hAnsi="Arial" w:cs="Arial"/>
          <w:sz w:val="24"/>
          <w:szCs w:val="24"/>
          <w:lang w:val="en-US"/>
        </w:rPr>
        <w:t xml:space="preserve"> </w:t>
      </w:r>
      <w:r w:rsidR="00086BD9">
        <w:rPr>
          <w:rFonts w:ascii="Arial" w:hAnsi="Arial" w:cs="Arial"/>
          <w:sz w:val="24"/>
          <w:szCs w:val="24"/>
          <w:lang w:val="en-US"/>
        </w:rPr>
        <w:t>while differentiated marking</w:t>
      </w:r>
      <w:r w:rsidRPr="00ED4208">
        <w:rPr>
          <w:rFonts w:ascii="Arial" w:hAnsi="Arial" w:cs="Arial"/>
          <w:sz w:val="24"/>
          <w:szCs w:val="24"/>
          <w:lang w:val="en-US"/>
        </w:rPr>
        <w:t xml:space="preserve"> of assessed work submitted by dyslexic students</w:t>
      </w:r>
      <w:r w:rsidR="003E005A" w:rsidRPr="00ED4208">
        <w:rPr>
          <w:rFonts w:ascii="Arial" w:hAnsi="Arial" w:cs="Arial"/>
          <w:sz w:val="24"/>
          <w:szCs w:val="24"/>
          <w:lang w:val="en-US"/>
        </w:rPr>
        <w:t xml:space="preserve"> </w:t>
      </w:r>
      <w:r w:rsidRPr="00ED4208">
        <w:rPr>
          <w:rFonts w:ascii="Arial" w:hAnsi="Arial" w:cs="Arial"/>
          <w:sz w:val="24"/>
          <w:szCs w:val="24"/>
          <w:lang w:val="en-US"/>
        </w:rPr>
        <w:t>implies the disregarding of errors of spelling and grammar, the communication</w:t>
      </w:r>
      <w:r w:rsidR="003E005A" w:rsidRPr="00ED4208">
        <w:rPr>
          <w:rFonts w:ascii="Arial" w:hAnsi="Arial" w:cs="Arial"/>
          <w:sz w:val="24"/>
          <w:szCs w:val="24"/>
          <w:lang w:val="en-US"/>
        </w:rPr>
        <w:t xml:space="preserve"> </w:t>
      </w:r>
      <w:r w:rsidRPr="00ED4208">
        <w:rPr>
          <w:rFonts w:ascii="Arial" w:hAnsi="Arial" w:cs="Arial"/>
          <w:sz w:val="24"/>
          <w:szCs w:val="24"/>
          <w:lang w:val="en-US"/>
        </w:rPr>
        <w:t>itself must be effective. If academic standards are to be safeguarded,</w:t>
      </w:r>
      <w:r w:rsidR="003E005A" w:rsidRPr="00ED4208">
        <w:rPr>
          <w:rFonts w:ascii="Arial" w:hAnsi="Arial" w:cs="Arial"/>
          <w:sz w:val="24"/>
          <w:szCs w:val="24"/>
          <w:lang w:val="en-US"/>
        </w:rPr>
        <w:t xml:space="preserve"> </w:t>
      </w:r>
      <w:r w:rsidR="00086BD9">
        <w:rPr>
          <w:rFonts w:ascii="Arial" w:hAnsi="Arial" w:cs="Arial"/>
          <w:sz w:val="24"/>
          <w:szCs w:val="24"/>
          <w:lang w:val="en-US"/>
        </w:rPr>
        <w:t>differentiated marking</w:t>
      </w:r>
      <w:r w:rsidRPr="00ED4208">
        <w:rPr>
          <w:rFonts w:ascii="Arial" w:hAnsi="Arial" w:cs="Arial"/>
          <w:sz w:val="24"/>
          <w:szCs w:val="24"/>
          <w:lang w:val="en-US"/>
        </w:rPr>
        <w:t xml:space="preserve"> cannot extend to written expression so poor that</w:t>
      </w:r>
      <w:r w:rsidR="003E005A" w:rsidRPr="00ED4208">
        <w:rPr>
          <w:rFonts w:ascii="Arial" w:hAnsi="Arial" w:cs="Arial"/>
          <w:sz w:val="24"/>
          <w:szCs w:val="24"/>
          <w:lang w:val="en-US"/>
        </w:rPr>
        <w:t xml:space="preserve"> </w:t>
      </w:r>
      <w:r w:rsidRPr="00ED4208">
        <w:rPr>
          <w:rFonts w:ascii="Arial" w:hAnsi="Arial" w:cs="Arial"/>
          <w:sz w:val="24"/>
          <w:szCs w:val="24"/>
          <w:lang w:val="en-US"/>
        </w:rPr>
        <w:t xml:space="preserve">coherence and intelligibility are at issue. </w:t>
      </w:r>
      <w:r w:rsidR="003E005A" w:rsidRPr="00ED4208">
        <w:rPr>
          <w:rStyle w:val="Strong"/>
          <w:rFonts w:ascii="Arial" w:hAnsi="Arial" w:cs="Arial"/>
          <w:sz w:val="24"/>
          <w:szCs w:val="24"/>
        </w:rPr>
        <w:t>Markers cannot give marks for what is not there or what is so unclear that no sense can be made of it.</w:t>
      </w:r>
    </w:p>
    <w:p w:rsidR="0060118F" w:rsidRDefault="00227D11" w:rsidP="00581F28">
      <w:pPr>
        <w:numPr>
          <w:ilvl w:val="0"/>
          <w:numId w:val="12"/>
        </w:numPr>
        <w:spacing w:before="100" w:beforeAutospacing="1" w:after="100" w:afterAutospacing="1" w:line="336" w:lineRule="auto"/>
        <w:rPr>
          <w:rFonts w:ascii="Arial" w:hAnsi="Arial" w:cs="Arial"/>
          <w:sz w:val="24"/>
          <w:szCs w:val="24"/>
        </w:rPr>
      </w:pPr>
      <w:r w:rsidRPr="00ED4208">
        <w:rPr>
          <w:rFonts w:ascii="Arial" w:hAnsi="Arial" w:cs="Arial"/>
          <w:sz w:val="24"/>
          <w:szCs w:val="24"/>
        </w:rPr>
        <w:t>I</w:t>
      </w:r>
      <w:r w:rsidR="00F44708" w:rsidRPr="00ED4208">
        <w:rPr>
          <w:rFonts w:ascii="Arial" w:hAnsi="Arial" w:cs="Arial"/>
          <w:sz w:val="24"/>
          <w:szCs w:val="24"/>
        </w:rPr>
        <w:t xml:space="preserve">f ideas are not clear then students need to be shown this. </w:t>
      </w:r>
      <w:r w:rsidR="000F6E9F" w:rsidRPr="00ED4208">
        <w:rPr>
          <w:rFonts w:ascii="Arial" w:hAnsi="Arial" w:cs="Arial"/>
          <w:sz w:val="24"/>
          <w:szCs w:val="24"/>
        </w:rPr>
        <w:t>In feedback, comment on how the student has done well and explain why some work is good. Comments wi</w:t>
      </w:r>
      <w:r w:rsidR="00086BD9">
        <w:rPr>
          <w:rFonts w:ascii="Arial" w:hAnsi="Arial" w:cs="Arial"/>
          <w:sz w:val="24"/>
          <w:szCs w:val="24"/>
        </w:rPr>
        <w:t>ll be most effective if they offer</w:t>
      </w:r>
      <w:r w:rsidR="000F6E9F" w:rsidRPr="00ED4208">
        <w:rPr>
          <w:rFonts w:ascii="Arial" w:hAnsi="Arial" w:cs="Arial"/>
          <w:sz w:val="24"/>
          <w:szCs w:val="24"/>
        </w:rPr>
        <w:t xml:space="preserve"> clear explanations of what is required and what is wrong. Simply stating that a point needs developing does not tell the dyslexic student anything. It </w:t>
      </w:r>
      <w:r w:rsidR="000F6E9F" w:rsidRPr="00ED4208">
        <w:rPr>
          <w:rFonts w:ascii="Arial" w:hAnsi="Arial" w:cs="Arial"/>
          <w:sz w:val="24"/>
          <w:szCs w:val="24"/>
        </w:rPr>
        <w:lastRenderedPageBreak/>
        <w:t xml:space="preserve">would help the student improve future performance if examples can be given of how a point can be developed. </w:t>
      </w:r>
    </w:p>
    <w:p w:rsidR="00581F28" w:rsidRPr="00ED4208" w:rsidRDefault="00581F28" w:rsidP="00581F28">
      <w:pPr>
        <w:numPr>
          <w:ilvl w:val="0"/>
          <w:numId w:val="12"/>
        </w:numPr>
        <w:spacing w:before="100" w:beforeAutospacing="1" w:after="100" w:afterAutospacing="1" w:line="336" w:lineRule="auto"/>
        <w:rPr>
          <w:rFonts w:ascii="Arial" w:hAnsi="Arial" w:cs="Arial"/>
          <w:sz w:val="24"/>
          <w:szCs w:val="24"/>
        </w:rPr>
      </w:pPr>
      <w:r w:rsidRPr="00ED4208">
        <w:rPr>
          <w:rFonts w:ascii="Arial" w:hAnsi="Arial" w:cs="Arial"/>
          <w:sz w:val="24"/>
          <w:szCs w:val="24"/>
        </w:rPr>
        <w:t xml:space="preserve">If commenting on difficulties with spelling, grammar, punctuation and syntax, use an easily recognisable abbreviation system to flag up where the problem is, e.g. </w:t>
      </w:r>
      <w:proofErr w:type="spellStart"/>
      <w:r w:rsidRPr="00ED4208">
        <w:rPr>
          <w:rFonts w:ascii="Arial" w:hAnsi="Arial" w:cs="Arial"/>
          <w:sz w:val="24"/>
          <w:szCs w:val="24"/>
        </w:rPr>
        <w:t>sp</w:t>
      </w:r>
      <w:proofErr w:type="spellEnd"/>
      <w:r w:rsidRPr="00ED4208">
        <w:rPr>
          <w:rFonts w:ascii="Arial" w:hAnsi="Arial" w:cs="Arial"/>
          <w:sz w:val="24"/>
          <w:szCs w:val="24"/>
        </w:rPr>
        <w:t xml:space="preserve"> for spelling, gr for grammar, </w:t>
      </w:r>
      <w:proofErr w:type="spellStart"/>
      <w:r w:rsidRPr="00ED4208">
        <w:rPr>
          <w:rFonts w:ascii="Arial" w:hAnsi="Arial" w:cs="Arial"/>
          <w:sz w:val="24"/>
          <w:szCs w:val="24"/>
        </w:rPr>
        <w:t>ss</w:t>
      </w:r>
      <w:proofErr w:type="spellEnd"/>
      <w:r w:rsidRPr="00ED4208">
        <w:rPr>
          <w:rFonts w:ascii="Arial" w:hAnsi="Arial" w:cs="Arial"/>
          <w:sz w:val="24"/>
          <w:szCs w:val="24"/>
        </w:rPr>
        <w:t xml:space="preserve"> for sentence structure, </w:t>
      </w:r>
      <w:proofErr w:type="spellStart"/>
      <w:r w:rsidRPr="00ED4208">
        <w:rPr>
          <w:rFonts w:ascii="Arial" w:hAnsi="Arial" w:cs="Arial"/>
          <w:sz w:val="24"/>
          <w:szCs w:val="24"/>
        </w:rPr>
        <w:t>pn</w:t>
      </w:r>
      <w:proofErr w:type="spellEnd"/>
      <w:r w:rsidRPr="00ED4208">
        <w:rPr>
          <w:rFonts w:ascii="Arial" w:hAnsi="Arial" w:cs="Arial"/>
          <w:sz w:val="24"/>
          <w:szCs w:val="24"/>
        </w:rPr>
        <w:t xml:space="preserve"> for punctuation, Lt for layout. Make sure the student is given the code for the abbreviations. Give clear indications of what the error is and what the correct version would be. Where possible, use two pens (not red because of the negative associations). Use one colour to comment on the material and the use of ideas. Use the other colour for comments about spelling, grammar, punctuation and syntax. </w:t>
      </w:r>
    </w:p>
    <w:p w:rsidR="000F6E9F" w:rsidRPr="00ED4208" w:rsidRDefault="0060118F" w:rsidP="0060118F">
      <w:pPr>
        <w:autoSpaceDE w:val="0"/>
        <w:autoSpaceDN w:val="0"/>
        <w:adjustRightInd w:val="0"/>
        <w:ind w:left="360"/>
        <w:rPr>
          <w:rFonts w:ascii="Arial" w:hAnsi="Arial" w:cs="Arial"/>
          <w:sz w:val="24"/>
          <w:szCs w:val="24"/>
          <w:lang w:val="en-US"/>
        </w:rPr>
      </w:pPr>
      <w:r>
        <w:rPr>
          <w:rFonts w:ascii="Arial" w:hAnsi="Arial" w:cs="Arial"/>
          <w:sz w:val="24"/>
          <w:szCs w:val="24"/>
          <w:lang w:val="en-US"/>
        </w:rPr>
        <w:t>For further advice on this document or any other issues related to Dyslexia, please contact the Disability and Academic Skills Service on 01243 812076.</w:t>
      </w:r>
    </w:p>
    <w:p w:rsidR="006122D7" w:rsidRPr="00ED4208" w:rsidRDefault="006122D7">
      <w:pPr>
        <w:ind w:left="360"/>
        <w:rPr>
          <w:rFonts w:ascii="Arial" w:hAnsi="Arial" w:cs="Arial"/>
          <w:sz w:val="24"/>
          <w:szCs w:val="24"/>
        </w:rPr>
      </w:pPr>
    </w:p>
    <w:p w:rsidR="003516F6" w:rsidRPr="00ED4208" w:rsidRDefault="003516F6">
      <w:pPr>
        <w:pStyle w:val="Heading1"/>
        <w:rPr>
          <w:szCs w:val="24"/>
        </w:rPr>
      </w:pPr>
    </w:p>
    <w:p w:rsidR="003516F6" w:rsidRPr="00ED4208" w:rsidRDefault="00490E59">
      <w:pPr>
        <w:pStyle w:val="Heading1"/>
        <w:rPr>
          <w:szCs w:val="24"/>
        </w:rPr>
      </w:pPr>
      <w:r>
        <w:rPr>
          <w:szCs w:val="24"/>
        </w:rPr>
        <w:t>Stephen</w:t>
      </w:r>
      <w:r w:rsidR="003516F6" w:rsidRPr="00ED4208">
        <w:rPr>
          <w:szCs w:val="24"/>
        </w:rPr>
        <w:t xml:space="preserve"> O’Melia</w:t>
      </w:r>
    </w:p>
    <w:p w:rsidR="003516F6" w:rsidRPr="00ED4208" w:rsidRDefault="00490E59">
      <w:pPr>
        <w:pStyle w:val="Heading1"/>
        <w:rPr>
          <w:szCs w:val="24"/>
        </w:rPr>
      </w:pPr>
      <w:r>
        <w:rPr>
          <w:szCs w:val="24"/>
        </w:rPr>
        <w:t>Head of Disability and Dyslexia Services</w:t>
      </w:r>
    </w:p>
    <w:p w:rsidR="003516F6" w:rsidRPr="00ED4208" w:rsidRDefault="003516F6">
      <w:pPr>
        <w:pStyle w:val="Heading1"/>
        <w:rPr>
          <w:szCs w:val="24"/>
        </w:rPr>
      </w:pPr>
      <w:smartTag w:uri="urn:schemas-microsoft-com:office:smarttags" w:element="place">
        <w:smartTag w:uri="urn:schemas-microsoft-com:office:smarttags" w:element="PlaceType">
          <w:r w:rsidRPr="00ED4208">
            <w:rPr>
              <w:szCs w:val="24"/>
            </w:rPr>
            <w:t>University</w:t>
          </w:r>
        </w:smartTag>
        <w:r w:rsidRPr="00ED4208">
          <w:rPr>
            <w:szCs w:val="24"/>
          </w:rPr>
          <w:t xml:space="preserve"> of </w:t>
        </w:r>
        <w:smartTag w:uri="urn:schemas-microsoft-com:office:smarttags" w:element="PlaceName">
          <w:r w:rsidRPr="00ED4208">
            <w:rPr>
              <w:szCs w:val="24"/>
            </w:rPr>
            <w:t>Chichester</w:t>
          </w:r>
        </w:smartTag>
      </w:smartTag>
    </w:p>
    <w:p w:rsidR="003516F6" w:rsidRPr="00ED4208" w:rsidRDefault="003516F6">
      <w:pPr>
        <w:rPr>
          <w:rFonts w:ascii="Arial" w:hAnsi="Arial" w:cs="Arial"/>
          <w:sz w:val="24"/>
          <w:szCs w:val="24"/>
        </w:rPr>
      </w:pPr>
      <w:r w:rsidRPr="00ED4208">
        <w:rPr>
          <w:rFonts w:ascii="Arial" w:hAnsi="Arial" w:cs="Arial"/>
          <w:sz w:val="24"/>
          <w:szCs w:val="24"/>
        </w:rPr>
        <w:t>01243 812076</w:t>
      </w:r>
    </w:p>
    <w:p w:rsidR="003516F6" w:rsidRPr="00ED4208" w:rsidRDefault="003516F6">
      <w:pPr>
        <w:rPr>
          <w:rFonts w:ascii="Arial" w:hAnsi="Arial" w:cs="Arial"/>
          <w:sz w:val="24"/>
          <w:szCs w:val="24"/>
        </w:rPr>
      </w:pPr>
    </w:p>
    <w:p w:rsidR="003516F6" w:rsidRPr="00ED4208" w:rsidRDefault="003516F6">
      <w:pPr>
        <w:ind w:left="360"/>
        <w:rPr>
          <w:rFonts w:ascii="Arial" w:hAnsi="Arial" w:cs="Arial"/>
          <w:sz w:val="24"/>
          <w:szCs w:val="24"/>
        </w:rPr>
      </w:pPr>
    </w:p>
    <w:sectPr w:rsidR="003516F6" w:rsidRPr="00ED4208" w:rsidSect="00A10D68">
      <w:headerReference w:type="default" r:id="rId8"/>
      <w:footerReference w:type="default" r:id="rId9"/>
      <w:footerReference w:type="first" r:id="rId10"/>
      <w:pgSz w:w="11909" w:h="16834"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F2" w:rsidRDefault="006827F2">
      <w:r>
        <w:separator/>
      </w:r>
    </w:p>
  </w:endnote>
  <w:endnote w:type="continuationSeparator" w:id="0">
    <w:p w:rsidR="006827F2" w:rsidRDefault="0068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CBC" w:rsidRPr="00BA47EF" w:rsidRDefault="00467CBC" w:rsidP="00A10D68">
    <w:pPr>
      <w:pStyle w:val="Footer"/>
      <w:rPr>
        <w:rFonts w:ascii="Arial" w:hAnsi="Arial" w:cs="Arial"/>
      </w:rPr>
    </w:pPr>
    <w:r>
      <w:rPr>
        <w:rFonts w:ascii="Arial" w:hAnsi="Arial" w:cs="Arial"/>
      </w:rPr>
      <w:t>Approved by Academic Management Team on 6</w:t>
    </w:r>
    <w:r w:rsidRPr="00BA47EF">
      <w:rPr>
        <w:rFonts w:ascii="Arial" w:hAnsi="Arial" w:cs="Arial"/>
      </w:rPr>
      <w:t xml:space="preserve"> June 2007</w:t>
    </w:r>
    <w:r w:rsidR="006F6268">
      <w:rPr>
        <w:rFonts w:ascii="Arial" w:hAnsi="Arial" w:cs="Arial"/>
      </w:rPr>
      <w:t>. Updated to include Electronic submissions 20 March 2019</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sidR="0032235A">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CBC" w:rsidRPr="00963397" w:rsidRDefault="00467CBC" w:rsidP="00963397">
    <w:pPr>
      <w:pStyle w:val="Footer"/>
      <w:jc w:val="right"/>
      <w:rPr>
        <w:rFonts w:ascii="Arial" w:hAnsi="Arial" w:cs="Arial"/>
      </w:rPr>
    </w:pPr>
    <w:r>
      <w:rPr>
        <w:rFonts w:ascii="Arial" w:hAnsi="Arial" w:cs="Arial"/>
      </w:rPr>
      <w:t>Approved by Academic Management Team on 6</w:t>
    </w:r>
    <w:r w:rsidRPr="00BA47EF">
      <w:rPr>
        <w:rFonts w:ascii="Arial" w:hAnsi="Arial" w:cs="Arial"/>
      </w:rPr>
      <w:t xml:space="preserve"> June 2007</w:t>
    </w:r>
    <w:r>
      <w:rPr>
        <w:rFonts w:ascii="Arial" w:hAnsi="Arial" w:cs="Arial"/>
      </w:rPr>
      <w:t xml:space="preserve">                                              </w:t>
    </w:r>
    <w:r>
      <w:rPr>
        <w:rStyle w:val="PageNumber"/>
      </w:rPr>
      <w:fldChar w:fldCharType="begin"/>
    </w:r>
    <w:r>
      <w:rPr>
        <w:rStyle w:val="PageNumber"/>
      </w:rPr>
      <w:instrText xml:space="preserve"> PAGE </w:instrText>
    </w:r>
    <w:r>
      <w:rPr>
        <w:rStyle w:val="PageNumber"/>
      </w:rPr>
      <w:fldChar w:fldCharType="separate"/>
    </w:r>
    <w:r w:rsidR="0032235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F2" w:rsidRDefault="006827F2">
      <w:r>
        <w:separator/>
      </w:r>
    </w:p>
  </w:footnote>
  <w:footnote w:type="continuationSeparator" w:id="0">
    <w:p w:rsidR="006827F2" w:rsidRDefault="00682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CBC" w:rsidRDefault="00467CBC" w:rsidP="008B7A52">
    <w:pPr>
      <w:pStyle w:val="Heading1"/>
      <w:jc w:val="right"/>
      <w:rPr>
        <w:b/>
        <w:bCs/>
        <w:sz w:val="20"/>
      </w:rPr>
    </w:pPr>
    <w:r w:rsidRPr="008B7A52">
      <w:rPr>
        <w:b/>
        <w:bCs/>
        <w:sz w:val="20"/>
      </w:rPr>
      <w:t xml:space="preserve">Supporting Dyslexic Students:  </w:t>
    </w:r>
  </w:p>
  <w:p w:rsidR="00467CBC" w:rsidRPr="008B7A52" w:rsidRDefault="00467CBC" w:rsidP="008B7A52">
    <w:pPr>
      <w:pStyle w:val="Heading1"/>
      <w:jc w:val="right"/>
      <w:rPr>
        <w:b/>
        <w:sz w:val="20"/>
      </w:rPr>
    </w:pPr>
    <w:r w:rsidRPr="008B7A52">
      <w:rPr>
        <w:b/>
        <w:sz w:val="20"/>
      </w:rPr>
      <w:t>Differentiated marking of the work of students with dyslexia</w:t>
    </w:r>
  </w:p>
  <w:p w:rsidR="00467CBC" w:rsidRDefault="00467CBC" w:rsidP="008B7A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DB6"/>
    <w:multiLevelType w:val="hybridMultilevel"/>
    <w:tmpl w:val="4A18D9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9C16F9"/>
    <w:multiLevelType w:val="hybridMultilevel"/>
    <w:tmpl w:val="DCDC912A"/>
    <w:lvl w:ilvl="0" w:tplc="64EC0F5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2845F2"/>
    <w:multiLevelType w:val="multilevel"/>
    <w:tmpl w:val="2B34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E0FE8"/>
    <w:multiLevelType w:val="hybridMultilevel"/>
    <w:tmpl w:val="F4F26C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39776A"/>
    <w:multiLevelType w:val="hybridMultilevel"/>
    <w:tmpl w:val="BD4A376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C93A08"/>
    <w:multiLevelType w:val="hybridMultilevel"/>
    <w:tmpl w:val="24428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603B9"/>
    <w:multiLevelType w:val="hybridMultilevel"/>
    <w:tmpl w:val="0BB229B4"/>
    <w:lvl w:ilvl="0" w:tplc="DACA074E">
      <w:start w:val="1"/>
      <w:numFmt w:val="bullet"/>
      <w:lvlText w:val=""/>
      <w:lvlJc w:val="left"/>
      <w:pPr>
        <w:tabs>
          <w:tab w:val="num" w:pos="2091"/>
        </w:tabs>
        <w:ind w:left="2379" w:hanging="576"/>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558C299F"/>
    <w:multiLevelType w:val="hybridMultilevel"/>
    <w:tmpl w:val="FA5E8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57200A"/>
    <w:multiLevelType w:val="multilevel"/>
    <w:tmpl w:val="C0C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8D7522"/>
    <w:multiLevelType w:val="hybridMultilevel"/>
    <w:tmpl w:val="BAF61A9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9157C72"/>
    <w:multiLevelType w:val="multilevel"/>
    <w:tmpl w:val="D234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5A544F"/>
    <w:multiLevelType w:val="hybridMultilevel"/>
    <w:tmpl w:val="4EDE21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9"/>
  </w:num>
  <w:num w:numId="3">
    <w:abstractNumId w:val="3"/>
  </w:num>
  <w:num w:numId="4">
    <w:abstractNumId w:val="10"/>
  </w:num>
  <w:num w:numId="5">
    <w:abstractNumId w:val="8"/>
  </w:num>
  <w:num w:numId="6">
    <w:abstractNumId w:val="2"/>
  </w:num>
  <w:num w:numId="7">
    <w:abstractNumId w:val="6"/>
  </w:num>
  <w:num w:numId="8">
    <w:abstractNumId w:val="4"/>
  </w:num>
  <w:num w:numId="9">
    <w:abstractNumId w:val="11"/>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E4"/>
    <w:rsid w:val="00085A21"/>
    <w:rsid w:val="00086BD9"/>
    <w:rsid w:val="000D6984"/>
    <w:rsid w:val="000F6E9F"/>
    <w:rsid w:val="001920E7"/>
    <w:rsid w:val="00194335"/>
    <w:rsid w:val="001B436D"/>
    <w:rsid w:val="00227D11"/>
    <w:rsid w:val="00231B20"/>
    <w:rsid w:val="00232819"/>
    <w:rsid w:val="0025266D"/>
    <w:rsid w:val="002B28CB"/>
    <w:rsid w:val="002E1089"/>
    <w:rsid w:val="002F058C"/>
    <w:rsid w:val="003141DC"/>
    <w:rsid w:val="0032235A"/>
    <w:rsid w:val="00340659"/>
    <w:rsid w:val="003516F6"/>
    <w:rsid w:val="003E005A"/>
    <w:rsid w:val="0040413C"/>
    <w:rsid w:val="00430453"/>
    <w:rsid w:val="00467CBC"/>
    <w:rsid w:val="00481CE0"/>
    <w:rsid w:val="00484601"/>
    <w:rsid w:val="00485239"/>
    <w:rsid w:val="00490E59"/>
    <w:rsid w:val="004A22EF"/>
    <w:rsid w:val="004D160D"/>
    <w:rsid w:val="005059C4"/>
    <w:rsid w:val="00551B33"/>
    <w:rsid w:val="005617DC"/>
    <w:rsid w:val="00581F28"/>
    <w:rsid w:val="00583F54"/>
    <w:rsid w:val="00594EE9"/>
    <w:rsid w:val="005D4EB7"/>
    <w:rsid w:val="005F48C9"/>
    <w:rsid w:val="0060118F"/>
    <w:rsid w:val="006122D7"/>
    <w:rsid w:val="00674588"/>
    <w:rsid w:val="006827F2"/>
    <w:rsid w:val="006D646C"/>
    <w:rsid w:val="006F6268"/>
    <w:rsid w:val="006F7D18"/>
    <w:rsid w:val="007C492E"/>
    <w:rsid w:val="007E0298"/>
    <w:rsid w:val="007E62AC"/>
    <w:rsid w:val="008454EC"/>
    <w:rsid w:val="00871320"/>
    <w:rsid w:val="008B7A52"/>
    <w:rsid w:val="00935BA6"/>
    <w:rsid w:val="00963397"/>
    <w:rsid w:val="009678BB"/>
    <w:rsid w:val="00A10D68"/>
    <w:rsid w:val="00A44FDC"/>
    <w:rsid w:val="00AD4F92"/>
    <w:rsid w:val="00AE6641"/>
    <w:rsid w:val="00B8538D"/>
    <w:rsid w:val="00BA47EF"/>
    <w:rsid w:val="00C072FF"/>
    <w:rsid w:val="00C344BA"/>
    <w:rsid w:val="00C52258"/>
    <w:rsid w:val="00CF10E4"/>
    <w:rsid w:val="00D62770"/>
    <w:rsid w:val="00D641AF"/>
    <w:rsid w:val="00D677F4"/>
    <w:rsid w:val="00DA6F9E"/>
    <w:rsid w:val="00DC0F74"/>
    <w:rsid w:val="00DF74E8"/>
    <w:rsid w:val="00E219C5"/>
    <w:rsid w:val="00E41506"/>
    <w:rsid w:val="00EC015F"/>
    <w:rsid w:val="00ED2AEC"/>
    <w:rsid w:val="00ED4208"/>
    <w:rsid w:val="00EE32E9"/>
    <w:rsid w:val="00F20307"/>
    <w:rsid w:val="00F44708"/>
    <w:rsid w:val="00F83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5:chartTrackingRefBased/>
  <w15:docId w15:val="{78F64CE2-4990-4D88-A4A8-02B3CD99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jc w:val="center"/>
      <w:outlineLvl w:val="1"/>
    </w:pPr>
    <w:rPr>
      <w:rFonts w:ascii="Arial" w:hAnsi="Arial" w:cs="Arial"/>
      <w:b/>
      <w:bCs/>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link w:val="Heading4Char"/>
    <w:qFormat/>
    <w:pPr>
      <w:keepNext/>
      <w:ind w:left="360"/>
      <w:outlineLvl w:val="3"/>
    </w:pPr>
    <w:rPr>
      <w:rFonts w:ascii="Arial" w:hAnsi="Arial" w:cs="Arial"/>
      <w:b/>
      <w:bCs/>
      <w:sz w:val="24"/>
    </w:rPr>
  </w:style>
  <w:style w:type="paragraph" w:styleId="Heading5">
    <w:name w:val="heading 5"/>
    <w:basedOn w:val="Normal"/>
    <w:next w:val="Normal"/>
    <w:qFormat/>
    <w:pPr>
      <w:keepNext/>
      <w:ind w:left="360"/>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Arial" w:hAnsi="Arial" w:cs="Arial"/>
      <w:i/>
      <w:iCs/>
      <w:sz w:val="24"/>
    </w:rPr>
  </w:style>
  <w:style w:type="character" w:styleId="Emphasis">
    <w:name w:val="Emphasis"/>
    <w:qFormat/>
    <w:rsid w:val="006122D7"/>
    <w:rPr>
      <w:rFonts w:ascii="Times New Roman" w:hAnsi="Times New Roman" w:cs="Times New Roman" w:hint="default"/>
      <w:i/>
      <w:iCs/>
      <w:sz w:val="28"/>
      <w:szCs w:val="28"/>
      <w:shd w:val="clear" w:color="auto" w:fill="FFFFDD"/>
    </w:rPr>
  </w:style>
  <w:style w:type="paragraph" w:styleId="NormalWeb">
    <w:name w:val="Normal (Web)"/>
    <w:basedOn w:val="Normal"/>
    <w:rsid w:val="006122D7"/>
    <w:pPr>
      <w:spacing w:before="100" w:beforeAutospacing="1" w:after="100" w:afterAutospacing="1"/>
    </w:pPr>
    <w:rPr>
      <w:sz w:val="24"/>
      <w:szCs w:val="24"/>
      <w:lang w:val="en-US"/>
    </w:rPr>
  </w:style>
  <w:style w:type="character" w:styleId="HTMLCite">
    <w:name w:val="HTML Cite"/>
    <w:rsid w:val="006122D7"/>
    <w:rPr>
      <w:i/>
      <w:iCs/>
    </w:rPr>
  </w:style>
  <w:style w:type="character" w:styleId="Strong">
    <w:name w:val="Strong"/>
    <w:qFormat/>
    <w:rsid w:val="006122D7"/>
    <w:rPr>
      <w:b/>
      <w:bCs/>
    </w:rPr>
  </w:style>
  <w:style w:type="paragraph" w:styleId="PlainText">
    <w:name w:val="Plain Text"/>
    <w:basedOn w:val="Normal"/>
    <w:rsid w:val="006122D7"/>
    <w:rPr>
      <w:rFonts w:ascii="Courier New" w:hAnsi="Courier New" w:cs="Courier New"/>
    </w:rPr>
  </w:style>
  <w:style w:type="paragraph" w:styleId="Header">
    <w:name w:val="header"/>
    <w:basedOn w:val="Normal"/>
    <w:rsid w:val="00BA47EF"/>
    <w:pPr>
      <w:tabs>
        <w:tab w:val="center" w:pos="4153"/>
        <w:tab w:val="right" w:pos="8306"/>
      </w:tabs>
    </w:pPr>
  </w:style>
  <w:style w:type="paragraph" w:styleId="Footer">
    <w:name w:val="footer"/>
    <w:basedOn w:val="Normal"/>
    <w:rsid w:val="00BA47EF"/>
    <w:pPr>
      <w:tabs>
        <w:tab w:val="center" w:pos="4153"/>
        <w:tab w:val="right" w:pos="8306"/>
      </w:tabs>
    </w:pPr>
  </w:style>
  <w:style w:type="character" w:styleId="PageNumber">
    <w:name w:val="page number"/>
    <w:basedOn w:val="DefaultParagraphFont"/>
    <w:rsid w:val="00963397"/>
  </w:style>
  <w:style w:type="character" w:customStyle="1" w:styleId="Heading4Char">
    <w:name w:val="Heading 4 Char"/>
    <w:link w:val="Heading4"/>
    <w:rsid w:val="00467CBC"/>
    <w:rPr>
      <w:rFonts w:ascii="Arial" w:hAnsi="Arial" w:cs="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FE2E-F4B9-40CD-A714-48A1D1D2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5483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Reasonable Adjustments-Supporting Dyslexic Students</vt:lpstr>
    </vt:vector>
  </TitlesOfParts>
  <Company>University College Chichester</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Adjustments-Supporting Dyslexic Students</dc:title>
  <dc:subject/>
  <dc:creator>SOMeila</dc:creator>
  <cp:keywords/>
  <dc:description/>
  <cp:lastModifiedBy>Vanessa Church</cp:lastModifiedBy>
  <cp:revision>2</cp:revision>
  <cp:lastPrinted>2007-06-08T07:40:00Z</cp:lastPrinted>
  <dcterms:created xsi:type="dcterms:W3CDTF">2019-03-20T16:59:00Z</dcterms:created>
  <dcterms:modified xsi:type="dcterms:W3CDTF">2019-03-20T16:59:00Z</dcterms:modified>
</cp:coreProperties>
</file>