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01BC" w:rsidP="000D01BC" w:rsidRDefault="000D01BC" w14:paraId="1664A119" w14:textId="77777777">
      <w:pPr>
        <w:spacing w:after="0" w:line="240" w:lineRule="auto"/>
      </w:pPr>
      <w:r>
        <w:t xml:space="preserve">Planned Market Engagement Notice – Draft - Finance, Human Resources and Payroll systems </w:t>
      </w:r>
    </w:p>
    <w:p w:rsidRPr="000D01BC" w:rsidR="000D01BC" w:rsidP="000D01BC" w:rsidRDefault="000D01BC" w14:paraId="2D23C93C" w14:textId="2D84F3FB">
      <w:pPr>
        <w:spacing w:after="0" w:line="240" w:lineRule="auto"/>
      </w:pPr>
    </w:p>
    <w:p w:rsidR="000D01BC" w:rsidP="000D01BC" w:rsidRDefault="000D01BC" w14:paraId="051226E1" w14:textId="454F38D0">
      <w:pPr>
        <w:spacing w:after="0" w:line="240" w:lineRule="auto"/>
      </w:pPr>
      <w:r>
        <w:t>Notice for:</w:t>
      </w:r>
      <w:r>
        <w:tab/>
      </w:r>
      <w:r>
        <w:tab/>
      </w:r>
      <w:r>
        <w:tab/>
      </w:r>
      <w:r>
        <w:t xml:space="preserve">University of Chichester </w:t>
      </w:r>
    </w:p>
    <w:p w:rsidR="000D01BC" w:rsidP="000D01BC" w:rsidRDefault="000D01BC" w14:paraId="767ABA55" w14:textId="12AC6609">
      <w:pPr>
        <w:spacing w:after="0" w:line="240" w:lineRule="auto"/>
        <w:ind w:left="2160" w:firstLine="720"/>
      </w:pPr>
      <w:r>
        <w:t>College Lane</w:t>
      </w:r>
    </w:p>
    <w:p w:rsidR="000D01BC" w:rsidP="000D01BC" w:rsidRDefault="000D01BC" w14:paraId="1305DCE9" w14:textId="6FC7A5BA">
      <w:pPr>
        <w:spacing w:after="0" w:line="240" w:lineRule="auto"/>
        <w:ind w:left="2160" w:firstLine="720"/>
      </w:pPr>
      <w:r>
        <w:t>Chichester</w:t>
      </w:r>
    </w:p>
    <w:p w:rsidR="000D01BC" w:rsidP="000D01BC" w:rsidRDefault="000D01BC" w14:paraId="6B0A966B" w14:textId="6B7877EE">
      <w:pPr>
        <w:spacing w:after="0" w:line="240" w:lineRule="auto"/>
        <w:ind w:left="2160" w:firstLine="720"/>
      </w:pPr>
      <w:r>
        <w:t>West Sussex</w:t>
      </w:r>
    </w:p>
    <w:p w:rsidR="000D01BC" w:rsidP="000D01BC" w:rsidRDefault="000D01BC" w14:paraId="27AD53FD" w14:textId="0F66BF3B">
      <w:pPr>
        <w:spacing w:after="0" w:line="240" w:lineRule="auto"/>
        <w:ind w:left="2160" w:firstLine="720"/>
      </w:pPr>
      <w:r>
        <w:t>PO19 6PE</w:t>
      </w:r>
    </w:p>
    <w:p w:rsidR="000D01BC" w:rsidP="000D01BC" w:rsidRDefault="000D01BC" w14:paraId="28FC9EB4" w14:textId="77777777">
      <w:pPr>
        <w:spacing w:after="0" w:line="240" w:lineRule="auto"/>
      </w:pPr>
    </w:p>
    <w:p w:rsidR="000D01BC" w:rsidP="000D01BC" w:rsidRDefault="000D01BC" w14:paraId="174A8560" w14:textId="309FBE65">
      <w:pPr>
        <w:spacing w:after="0" w:line="240" w:lineRule="auto"/>
      </w:pPr>
      <w:proofErr w:type="gramStart"/>
      <w:r>
        <w:t>Requirements :</w:t>
      </w:r>
      <w:proofErr w:type="gramEnd"/>
      <w:r>
        <w:tab/>
      </w:r>
      <w:r>
        <w:tab/>
      </w:r>
      <w:r>
        <w:tab/>
      </w:r>
      <w:r>
        <w:t xml:space="preserve">Finance, Human Resources and Payroll systems </w:t>
      </w:r>
    </w:p>
    <w:p w:rsidR="000D01BC" w:rsidP="000D01BC" w:rsidRDefault="000D01BC" w14:paraId="6A92783E" w14:textId="77777777">
      <w:pPr>
        <w:spacing w:after="0" w:line="240" w:lineRule="auto"/>
        <w:ind w:left="2160" w:firstLine="720"/>
      </w:pPr>
      <w:r>
        <w:t xml:space="preserve">Implementation and provision of successor systems </w:t>
      </w:r>
    </w:p>
    <w:p w:rsidR="001A266C" w:rsidP="000D01BC" w:rsidRDefault="001A266C" w14:paraId="41897FF7" w14:textId="77777777">
      <w:pPr>
        <w:spacing w:after="0" w:line="240" w:lineRule="auto"/>
        <w:ind w:left="2160" w:firstLine="720"/>
      </w:pPr>
    </w:p>
    <w:p w:rsidR="001A266C" w:rsidP="001A266C" w:rsidRDefault="001A266C" w14:paraId="5183C6DA" w14:textId="77777777">
      <w:pPr>
        <w:spacing w:after="0" w:line="240" w:lineRule="auto"/>
      </w:pPr>
      <w:r>
        <w:t>Process</w:t>
      </w:r>
      <w:r>
        <w:tab/>
      </w:r>
      <w:r>
        <w:tab/>
      </w:r>
      <w:r>
        <w:tab/>
      </w:r>
      <w:r>
        <w:tab/>
      </w:r>
      <w:r>
        <w:t>Competitive Flexible Procedure</w:t>
      </w:r>
    </w:p>
    <w:p w:rsidR="001A266C" w:rsidP="001A266C" w:rsidRDefault="001A266C" w14:paraId="0586A733" w14:textId="77777777">
      <w:pPr>
        <w:spacing w:after="0" w:line="240" w:lineRule="auto"/>
      </w:pPr>
    </w:p>
    <w:p w:rsidR="001A266C" w:rsidP="001A266C" w:rsidRDefault="001A266C" w14:paraId="1450C6CE" w14:textId="4EC48D5C">
      <w:pPr>
        <w:spacing w:after="0" w:line="240" w:lineRule="auto"/>
      </w:pPr>
      <w:r>
        <w:t xml:space="preserve">Restrictions to participation: </w:t>
      </w:r>
      <w:r>
        <w:tab/>
      </w:r>
      <w:r>
        <w:t xml:space="preserve">None, </w:t>
      </w:r>
      <w:r w:rsidR="1011F561">
        <w:t>s</w:t>
      </w:r>
      <w:r>
        <w:t>ubject to integrity and exclusion criteria</w:t>
      </w:r>
      <w:r w:rsidR="645A9A58">
        <w:t>.</w:t>
      </w:r>
      <w:r>
        <w:t xml:space="preserve"> </w:t>
      </w:r>
    </w:p>
    <w:p w:rsidR="001A266C" w:rsidP="001A266C" w:rsidRDefault="001A266C" w14:paraId="5153EC7C" w14:textId="4DC2857B">
      <w:pPr>
        <w:spacing w:after="0" w:line="240" w:lineRule="auto"/>
        <w:ind w:left="2160" w:firstLine="720"/>
      </w:pPr>
      <w:r>
        <w:t xml:space="preserve">Participation is not linked to membership of any dynamic market </w:t>
      </w:r>
    </w:p>
    <w:p w:rsidR="000D01BC" w:rsidP="000D01BC" w:rsidRDefault="000D01BC" w14:paraId="414D5814" w14:textId="77777777">
      <w:pPr>
        <w:spacing w:after="0" w:line="240" w:lineRule="auto"/>
      </w:pPr>
    </w:p>
    <w:p w:rsidR="000D01BC" w:rsidP="000D01BC" w:rsidRDefault="000D01BC" w14:paraId="7D4A76E9" w14:textId="64A3EBEE">
      <w:pPr>
        <w:spacing w:after="0" w:line="240" w:lineRule="auto"/>
      </w:pPr>
      <w:r>
        <w:t xml:space="preserve">Our reference: </w:t>
      </w:r>
      <w:r>
        <w:tab/>
      </w:r>
      <w:r>
        <w:t xml:space="preserve"> </w:t>
      </w:r>
      <w:r>
        <w:tab/>
      </w:r>
      <w:r>
        <w:tab/>
      </w:r>
      <w:r>
        <w:t>FHRP001</w:t>
      </w:r>
    </w:p>
    <w:p w:rsidR="000D01BC" w:rsidP="000D01BC" w:rsidRDefault="000D01BC" w14:paraId="7B79129B" w14:textId="77777777">
      <w:pPr>
        <w:spacing w:after="0" w:line="240" w:lineRule="auto"/>
      </w:pPr>
    </w:p>
    <w:p w:rsidR="000D01BC" w:rsidP="000D01BC" w:rsidRDefault="000D01BC" w14:paraId="5879E5F3" w14:textId="3E8CB62D">
      <w:pPr>
        <w:spacing w:after="0" w:line="240" w:lineRule="auto"/>
      </w:pPr>
      <w:r>
        <w:t xml:space="preserve">Planned Publication Date: </w:t>
      </w:r>
      <w:r>
        <w:tab/>
      </w:r>
      <w:r>
        <w:t xml:space="preserve">This notice will be published TBC – Jan 2026, </w:t>
      </w:r>
    </w:p>
    <w:p w:rsidR="000D01BC" w:rsidP="000D01BC" w:rsidRDefault="000D01BC" w14:paraId="7BCF4274" w14:textId="18DC8A04">
      <w:pPr>
        <w:spacing w:after="0" w:line="240" w:lineRule="auto"/>
        <w:ind w:left="1440" w:firstLine="720"/>
      </w:pPr>
      <w:r>
        <w:t xml:space="preserve">    </w:t>
      </w:r>
      <w:r>
        <w:tab/>
      </w:r>
      <w:r>
        <w:t xml:space="preserve">The notice and </w:t>
      </w:r>
      <w:r w:rsidR="34C4DF5E">
        <w:t xml:space="preserve">XXXXXXX </w:t>
      </w:r>
      <w:r>
        <w:t xml:space="preserve">will include all details necessary for making a submission  </w:t>
      </w:r>
    </w:p>
    <w:p w:rsidR="000D01BC" w:rsidP="000D01BC" w:rsidRDefault="000D01BC" w14:paraId="08724685" w14:textId="77777777">
      <w:pPr>
        <w:spacing w:after="0" w:line="240" w:lineRule="auto"/>
      </w:pPr>
    </w:p>
    <w:p w:rsidR="001A266C" w:rsidP="000D01BC" w:rsidRDefault="097EEDBC" w14:paraId="5C8D453F" w14:textId="449B4F42">
      <w:pPr>
        <w:spacing w:after="0" w:line="240" w:lineRule="auto"/>
      </w:pPr>
      <w:r w:rsidR="3FDF3B84">
        <w:rPr/>
        <w:t>Final Submission of Proposal:</w:t>
      </w:r>
      <w:r>
        <w:tab/>
      </w:r>
      <w:r w:rsidR="54A2B6C0">
        <w:rPr/>
        <w:t xml:space="preserve">CFP </w:t>
      </w:r>
      <w:r w:rsidR="3FDF3B84">
        <w:rPr/>
        <w:t xml:space="preserve"> </w:t>
      </w:r>
      <w:r w:rsidR="54A2B6C0">
        <w:rPr/>
        <w:t>Selection</w:t>
      </w:r>
      <w:r w:rsidR="54A2B6C0">
        <w:rPr/>
        <w:t xml:space="preserve"> process expected to be </w:t>
      </w:r>
      <w:r w:rsidR="0D0E7A13">
        <w:rPr/>
        <w:t xml:space="preserve">20 February 2026 @ 12:00 </w:t>
      </w:r>
      <w:r w:rsidR="0D0E7A13">
        <w:rPr/>
        <w:t>mid day</w:t>
      </w:r>
      <w:r w:rsidR="0D0E7A13">
        <w:rPr/>
        <w:t xml:space="preserve"> GMT</w:t>
      </w:r>
    </w:p>
    <w:p w:rsidR="001A266C" w:rsidP="001A266C" w:rsidRDefault="6EA6B8BF" w14:paraId="3CE06FD1" w14:textId="4CBED6FE">
      <w:pPr>
        <w:spacing w:after="0" w:line="240" w:lineRule="auto"/>
        <w:ind w:left="2160" w:firstLine="720"/>
      </w:pPr>
      <w:r w:rsidR="54A2B6C0">
        <w:rPr/>
        <w:t xml:space="preserve">CFP Tender Process </w:t>
      </w:r>
      <w:r w:rsidR="3FDF3B84">
        <w:rPr/>
        <w:t xml:space="preserve">Expected to be </w:t>
      </w:r>
      <w:r w:rsidR="703F0281">
        <w:rPr/>
        <w:t>10 April 2026 @ 12:00 midday GMT</w:t>
      </w:r>
    </w:p>
    <w:p w:rsidR="000D01BC" w:rsidP="001A266C" w:rsidRDefault="001A266C" w14:paraId="0DD685CA" w14:textId="3759CEF4">
      <w:pPr>
        <w:spacing w:after="0" w:line="240" w:lineRule="auto"/>
        <w:ind w:left="2880"/>
      </w:pPr>
      <w:r>
        <w:t xml:space="preserve">There is no requirement for making an Expression of Interest </w:t>
      </w:r>
    </w:p>
    <w:p w:rsidR="000D01BC" w:rsidP="000D01BC" w:rsidRDefault="000D01BC" w14:paraId="0E5D48D2" w14:textId="77777777">
      <w:pPr>
        <w:spacing w:after="0" w:line="240" w:lineRule="auto"/>
      </w:pPr>
    </w:p>
    <w:p w:rsidR="000D01BC" w:rsidP="000D01BC" w:rsidRDefault="001A266C" w14:paraId="4C5D845D" w14:textId="06D83074">
      <w:pPr>
        <w:spacing w:after="0" w:line="240" w:lineRule="auto"/>
      </w:pPr>
      <w:r>
        <w:t xml:space="preserve">Estimated Contract Award </w:t>
      </w:r>
      <w:r>
        <w:tab/>
      </w:r>
      <w:r>
        <w:t xml:space="preserve">June 2026 </w:t>
      </w:r>
    </w:p>
    <w:p w:rsidR="000D01BC" w:rsidP="000D01BC" w:rsidRDefault="000D01BC" w14:paraId="6C0BF879" w14:textId="77777777">
      <w:pPr>
        <w:spacing w:after="0" w:line="240" w:lineRule="auto"/>
      </w:pPr>
    </w:p>
    <w:p w:rsidR="000D01BC" w:rsidP="000D01BC" w:rsidRDefault="000D01BC" w14:paraId="7666DB49" w14:textId="58513EE4">
      <w:pPr>
        <w:spacing w:after="0" w:line="240" w:lineRule="auto"/>
      </w:pPr>
      <w:r>
        <w:t xml:space="preserve">Documents </w:t>
      </w:r>
      <w:r w:rsidR="001A266C">
        <w:tab/>
      </w:r>
      <w:r w:rsidR="001A266C">
        <w:tab/>
      </w:r>
      <w:r w:rsidR="001A266C">
        <w:tab/>
      </w:r>
      <w:hyperlink w:history="1" r:id="rId8">
        <w:r w:rsidRPr="00001275" w:rsidR="001A266C">
          <w:rPr>
            <w:rStyle w:val="Hyperlink"/>
          </w:rPr>
          <w:t>https://help.chi.ac.uk/tenders</w:t>
        </w:r>
      </w:hyperlink>
      <w:r w:rsidR="001A266C">
        <w:t xml:space="preserve">   </w:t>
      </w:r>
      <w:r>
        <w:t xml:space="preserve"> </w:t>
      </w:r>
    </w:p>
    <w:p w:rsidR="001A266C" w:rsidP="000D01BC" w:rsidRDefault="001A266C" w14:paraId="7ADBD5A0" w14:textId="77777777">
      <w:pPr>
        <w:spacing w:after="0" w:line="240" w:lineRule="auto"/>
      </w:pPr>
    </w:p>
    <w:p w:rsidR="001A266C" w:rsidP="000D01BC" w:rsidRDefault="001A266C" w14:paraId="20DEAA18" w14:textId="69E2AECF">
      <w:pPr>
        <w:spacing w:after="0" w:line="240" w:lineRule="auto"/>
      </w:pPr>
      <w:r>
        <w:t>Clarifications</w:t>
      </w:r>
      <w:r>
        <w:tab/>
      </w:r>
      <w:r>
        <w:tab/>
      </w:r>
      <w:r>
        <w:tab/>
      </w:r>
      <w:hyperlink w:history="1" r:id="rId9">
        <w:r w:rsidRPr="00001275">
          <w:rPr>
            <w:rStyle w:val="Hyperlink"/>
          </w:rPr>
          <w:t>tenders@chi.ac.uk</w:t>
        </w:r>
      </w:hyperlink>
      <w:r>
        <w:t xml:space="preserve"> </w:t>
      </w:r>
    </w:p>
    <w:p w:rsidR="001A266C" w:rsidP="000D01BC" w:rsidRDefault="001A266C" w14:paraId="7BB23CB5" w14:textId="77777777">
      <w:pPr>
        <w:spacing w:after="0" w:line="240" w:lineRule="auto"/>
      </w:pPr>
    </w:p>
    <w:p w:rsidR="001A266C" w:rsidP="32D2FB88" w:rsidRDefault="001A266C" w14:paraId="0AC0B501" w14:textId="36BFECB1">
      <w:pPr>
        <w:spacing w:after="0" w:line="240" w:lineRule="auto"/>
        <w:ind w:left="2835" w:hanging="2835"/>
      </w:pPr>
      <w:r>
        <w:t xml:space="preserve">Description </w:t>
      </w:r>
      <w:r>
        <w:tab/>
      </w:r>
      <w:r>
        <w:t xml:space="preserve">The tender documents explain </w:t>
      </w:r>
      <w:r w:rsidR="4E6AEDE5">
        <w:t xml:space="preserve">our requirements </w:t>
      </w:r>
      <w:r>
        <w:t>in more detail</w:t>
      </w:r>
      <w:r w:rsidR="4D82C84F">
        <w:t>.</w:t>
      </w:r>
      <w:r>
        <w:t xml:space="preserve">  </w:t>
      </w:r>
      <w:r w:rsidR="667FFF7E">
        <w:t>They</w:t>
      </w:r>
      <w:r>
        <w:t xml:space="preserve"> enable suppliers to engage us in an open, fair and transparent conversation on how to establish a positive way forward as our existing Finance / HR and Payroll systems reach the end of their term contracts (which are in December and July 2027 respectively. </w:t>
      </w:r>
    </w:p>
    <w:p w:rsidR="001A266C" w:rsidP="001A266C" w:rsidRDefault="001A266C" w14:paraId="1916DA9E" w14:textId="77777777">
      <w:pPr>
        <w:spacing w:after="0" w:line="240" w:lineRule="auto"/>
      </w:pPr>
    </w:p>
    <w:p w:rsidR="001A266C" w:rsidP="001A266C" w:rsidRDefault="001A266C" w14:paraId="7E081AFB" w14:textId="77777777">
      <w:pPr>
        <w:spacing w:after="0" w:line="240" w:lineRule="auto"/>
        <w:ind w:left="2835"/>
      </w:pPr>
      <w:r w:rsidRPr="001A266C">
        <w:t>Within the lifetime of the likely supply contract (5 years +2 +2) there is potential for there to be an evolution of the accountable body, into shared service arrangements.  </w:t>
      </w:r>
    </w:p>
    <w:p w:rsidRPr="001A266C" w:rsidR="001A266C" w:rsidP="001A266C" w:rsidRDefault="6EA6B8BF" w14:paraId="3A7FC8C5" w14:textId="678BECCB">
      <w:pPr>
        <w:spacing w:after="0" w:line="240" w:lineRule="auto"/>
        <w:ind w:left="2835"/>
      </w:pPr>
      <w:r>
        <w:t> </w:t>
      </w:r>
    </w:p>
    <w:p w:rsidRPr="004042DC" w:rsidR="4A1CCC69" w:rsidP="004042DC" w:rsidRDefault="4A1CCC69" w14:paraId="2A00FC56" w14:textId="5011C1A7">
      <w:pPr>
        <w:spacing w:after="40"/>
        <w:ind w:left="2835"/>
        <w:jc w:val="both"/>
        <w:rPr>
          <w:sz w:val="24"/>
          <w:szCs w:val="24"/>
        </w:rPr>
      </w:pPr>
      <w:r w:rsidRPr="004042DC">
        <w:rPr>
          <w:rFonts w:ascii="Calibri" w:hAnsi="Calibri" w:eastAsia="Calibri" w:cs="Calibri"/>
        </w:rPr>
        <w:t xml:space="preserve">It is critical to our current and future operation that these systems have a flexible outlook, with simple to build and maintain interfacing to enable them to serve other functions such as resource planning for educational modules and courses. It is also important to reflect that this is the key, core critical cluster of services whose confidentiality, integrity and availability underpin </w:t>
      </w:r>
      <w:proofErr w:type="gramStart"/>
      <w:r w:rsidRPr="004042DC">
        <w:rPr>
          <w:rFonts w:ascii="Calibri" w:hAnsi="Calibri" w:eastAsia="Calibri" w:cs="Calibri"/>
        </w:rPr>
        <w:t>all of</w:t>
      </w:r>
      <w:proofErr w:type="gramEnd"/>
      <w:r w:rsidRPr="004042DC">
        <w:rPr>
          <w:rFonts w:ascii="Calibri" w:hAnsi="Calibri" w:eastAsia="Calibri" w:cs="Calibri"/>
        </w:rPr>
        <w:t xml:space="preserve"> our other activity.   </w:t>
      </w:r>
    </w:p>
    <w:p w:rsidRPr="004042DC" w:rsidR="4A1CCC69" w:rsidP="004042DC" w:rsidRDefault="4A1CCC69" w14:paraId="3A9759DD" w14:textId="161BE748">
      <w:pPr>
        <w:spacing w:before="180" w:after="40"/>
        <w:ind w:left="2835"/>
        <w:jc w:val="both"/>
        <w:rPr>
          <w:sz w:val="24"/>
          <w:szCs w:val="24"/>
        </w:rPr>
      </w:pPr>
      <w:r w:rsidRPr="004042DC">
        <w:rPr>
          <w:rFonts w:ascii="Calibri" w:hAnsi="Calibri" w:eastAsia="Calibri" w:cs="Calibri"/>
        </w:rPr>
        <w:t xml:space="preserve">We are required to either tender or procure through certain buying framework services, where that is of greater benefit to the HE community and, or to the University. To maximise opportunity for innovative solutions, we have proposed to engage the market through the Competitive Flexible Tendering Procedure. The CFT is a 2 stage process. This, the first ‘Selection’ Stage seeks to establish which of the participants who submit a proposal that meets the assessment criteria. Subsequently, for those who fulfil the selection process, we will invite these to the second part of the processes, which culminates in the final tender submission.  </w:t>
      </w:r>
    </w:p>
    <w:p w:rsidR="5C7A1D8E" w:rsidP="5C7A1D8E" w:rsidRDefault="5C7A1D8E" w14:paraId="37015A47" w14:textId="2BAE05D5">
      <w:pPr>
        <w:spacing w:after="0" w:line="240" w:lineRule="auto"/>
        <w:ind w:left="2835"/>
      </w:pPr>
    </w:p>
    <w:p w:rsidRPr="001A266C" w:rsidR="001A266C" w:rsidP="001A266C" w:rsidRDefault="001A266C" w14:paraId="2C9009E3" w14:textId="42458823">
      <w:pPr>
        <w:spacing w:after="0" w:line="240" w:lineRule="auto"/>
      </w:pPr>
      <w:r w:rsidRPr="001A266C">
        <w:t>  </w:t>
      </w:r>
    </w:p>
    <w:p w:rsidRPr="001A266C" w:rsidR="001A266C" w:rsidP="219CC411" w:rsidRDefault="001D64C2" w14:paraId="4C7B10F1" w14:textId="58E51FD2">
      <w:pPr>
        <w:ind w:left="2835"/>
      </w:pPr>
      <w:r w:rsidRPr="001D64C2">
        <w:rPr>
          <w:lang w:val="en-US"/>
        </w:rPr>
        <w:t xml:space="preserve">The University of Chichester is seeking to ensure a high standard of continuous service throughout and irrespective of the end of the existing term contracts for Finance, HR and Payroll systems. These systems are in continuous operation 24/7/365. The existing Unit 4 ERP, with the WPM Flywire e-Payments integration, has been in operation for around 10 years. Midland </w:t>
      </w:r>
      <w:proofErr w:type="spellStart"/>
      <w:r w:rsidRPr="001D64C2">
        <w:rPr>
          <w:lang w:val="en-US"/>
        </w:rPr>
        <w:t>iTrent</w:t>
      </w:r>
      <w:proofErr w:type="spellEnd"/>
      <w:r w:rsidRPr="001D64C2">
        <w:rPr>
          <w:lang w:val="en-US"/>
        </w:rPr>
        <w:t xml:space="preserve"> Payroll and HR have been in operation for nearly 20 years. The University also has the Midland </w:t>
      </w:r>
      <w:proofErr w:type="spellStart"/>
      <w:r w:rsidRPr="001D64C2">
        <w:rPr>
          <w:lang w:val="en-US"/>
        </w:rPr>
        <w:t>Docebo</w:t>
      </w:r>
      <w:proofErr w:type="spellEnd"/>
      <w:r w:rsidRPr="001D64C2">
        <w:rPr>
          <w:lang w:val="en-US"/>
        </w:rPr>
        <w:t xml:space="preserve"> Learning Management System, to enable mandatory and discretionary training </w:t>
      </w:r>
      <w:proofErr w:type="gramStart"/>
      <w:r w:rsidRPr="001D64C2">
        <w:rPr>
          <w:lang w:val="en-US"/>
        </w:rPr>
        <w:t>records.</w:t>
      </w:r>
      <w:r w:rsidRPr="219CC411" w:rsidR="001A266C">
        <w:t>.</w:t>
      </w:r>
      <w:proofErr w:type="gramEnd"/>
      <w:r w:rsidRPr="219CC411" w:rsidR="001A266C">
        <w:t xml:space="preserve">  </w:t>
      </w:r>
    </w:p>
    <w:p w:rsidR="001A266C" w:rsidP="001A266C" w:rsidRDefault="001A266C" w14:paraId="529D7C5E" w14:textId="77777777">
      <w:pPr>
        <w:spacing w:after="0" w:line="240" w:lineRule="auto"/>
        <w:ind w:left="2835"/>
        <w:rPr>
          <w:lang w:val="en-US"/>
        </w:rPr>
      </w:pPr>
      <w:r w:rsidRPr="001A266C">
        <w:rPr>
          <w:lang w:val="en-US"/>
        </w:rPr>
        <w:t>We recognise that there is a benefit in applying as standardised approach as possible and will seek as de-customised a solution as possible, recognising also that we aspire to advance our efficiency and methods in </w:t>
      </w:r>
      <w:proofErr w:type="gramStart"/>
      <w:r w:rsidRPr="001A266C">
        <w:rPr>
          <w:lang w:val="en-US"/>
        </w:rPr>
        <w:t>all of</w:t>
      </w:r>
      <w:proofErr w:type="gramEnd"/>
      <w:r w:rsidRPr="001A266C">
        <w:rPr>
          <w:lang w:val="en-US"/>
        </w:rPr>
        <w:t> our working practices, including through embedded and 3</w:t>
      </w:r>
      <w:r w:rsidRPr="001A266C">
        <w:rPr>
          <w:vertAlign w:val="superscript"/>
          <w:lang w:val="en-US"/>
        </w:rPr>
        <w:t>rd</w:t>
      </w:r>
      <w:r w:rsidRPr="001A266C">
        <w:rPr>
          <w:lang w:val="en-US"/>
        </w:rPr>
        <w:t> party AI products.   </w:t>
      </w:r>
    </w:p>
    <w:p w:rsidRPr="001A266C" w:rsidR="001A266C" w:rsidP="001A266C" w:rsidRDefault="001A266C" w14:paraId="664E3CC7" w14:textId="6EB11EB0">
      <w:pPr>
        <w:spacing w:after="0" w:line="240" w:lineRule="auto"/>
        <w:ind w:left="2835"/>
      </w:pPr>
      <w:r>
        <w:t> </w:t>
      </w:r>
    </w:p>
    <w:p w:rsidRPr="001A266C" w:rsidR="001A266C" w:rsidP="001A266C" w:rsidRDefault="001A266C" w14:paraId="627E84DE" w14:textId="055FE5AE">
      <w:pPr>
        <w:spacing w:after="0" w:line="240" w:lineRule="auto"/>
        <w:ind w:left="2835"/>
      </w:pPr>
      <w:r w:rsidRPr="219CC411">
        <w:rPr>
          <w:lang w:val="en-US"/>
        </w:rPr>
        <w:t>The solution and its provider must be relevant to Hig</w:t>
      </w:r>
      <w:r w:rsidRPr="219CC411" w:rsidR="6FA436AF">
        <w:rPr>
          <w:lang w:val="en-US"/>
        </w:rPr>
        <w:t>h</w:t>
      </w:r>
      <w:r w:rsidRPr="219CC411">
        <w:rPr>
          <w:lang w:val="en-US"/>
        </w:rPr>
        <w:t>er Education, recognising the scale of the University (now and future) and the blend of current and future objectives at the University of Chichester.  Solution providers must recognise the challenges to the HE </w:t>
      </w:r>
      <w:proofErr w:type="gramStart"/>
      <w:r w:rsidRPr="219CC411">
        <w:rPr>
          <w:lang w:val="en-US"/>
        </w:rPr>
        <w:t>sector</w:t>
      </w:r>
      <w:proofErr w:type="gramEnd"/>
      <w:r w:rsidRPr="219CC411">
        <w:rPr>
          <w:lang w:val="en-US"/>
        </w:rPr>
        <w:t xml:space="preserve"> </w:t>
      </w:r>
      <w:proofErr w:type="gramStart"/>
      <w:r w:rsidRPr="219CC411">
        <w:rPr>
          <w:lang w:val="en-US"/>
        </w:rPr>
        <w:t>and  demonstrate</w:t>
      </w:r>
      <w:proofErr w:type="gramEnd"/>
      <w:r w:rsidRPr="219CC411">
        <w:rPr>
          <w:lang w:val="en-US"/>
        </w:rPr>
        <w:t xml:space="preserve"> an understanding of the changing landscape, including the role of regulatory bodies, and think </w:t>
      </w:r>
      <w:proofErr w:type="gramStart"/>
      <w:r w:rsidRPr="219CC411">
        <w:rPr>
          <w:lang w:val="en-US"/>
        </w:rPr>
        <w:t>tanks</w:t>
      </w:r>
      <w:proofErr w:type="gramEnd"/>
      <w:r w:rsidRPr="219CC411">
        <w:rPr>
          <w:lang w:val="en-US"/>
        </w:rPr>
        <w:t xml:space="preserve"> that may seek to establish shared services etc. </w:t>
      </w:r>
      <w:r>
        <w:t> </w:t>
      </w:r>
    </w:p>
    <w:p w:rsidR="001A266C" w:rsidP="000D01BC" w:rsidRDefault="001A266C" w14:paraId="5A8E53AC" w14:textId="77777777">
      <w:pPr>
        <w:spacing w:after="0" w:line="240" w:lineRule="auto"/>
      </w:pPr>
    </w:p>
    <w:p w:rsidRPr="000D01BC" w:rsidR="000D01BC" w:rsidP="000D01BC" w:rsidRDefault="000D01BC" w14:paraId="0E1A3858" w14:textId="77777777">
      <w:pPr>
        <w:spacing w:after="0" w:line="240" w:lineRule="auto"/>
      </w:pPr>
    </w:p>
    <w:p w:rsidR="000C7C2E" w:rsidP="000D01BC" w:rsidRDefault="000C7C2E" w14:paraId="4BFDB323" w14:textId="77777777">
      <w:pPr>
        <w:spacing w:after="0" w:line="240" w:lineRule="auto"/>
      </w:pPr>
    </w:p>
    <w:sectPr w:rsidR="000C7C2E" w:rsidSect="000D01BC">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D5E88"/>
    <w:multiLevelType w:val="multilevel"/>
    <w:tmpl w:val="8702BC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065120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BC"/>
    <w:rsid w:val="000C7C2E"/>
    <w:rsid w:val="000D01BC"/>
    <w:rsid w:val="001A266C"/>
    <w:rsid w:val="001D64C2"/>
    <w:rsid w:val="002D5885"/>
    <w:rsid w:val="004042DC"/>
    <w:rsid w:val="00614F8B"/>
    <w:rsid w:val="00685D78"/>
    <w:rsid w:val="006F5413"/>
    <w:rsid w:val="00FE4B40"/>
    <w:rsid w:val="072840C2"/>
    <w:rsid w:val="0801E892"/>
    <w:rsid w:val="097EEDBC"/>
    <w:rsid w:val="0D0E7A13"/>
    <w:rsid w:val="1011F561"/>
    <w:rsid w:val="10ADEE63"/>
    <w:rsid w:val="18F0926B"/>
    <w:rsid w:val="1AE00353"/>
    <w:rsid w:val="20949985"/>
    <w:rsid w:val="219CC411"/>
    <w:rsid w:val="267D4486"/>
    <w:rsid w:val="2D48C5E8"/>
    <w:rsid w:val="2E7F903C"/>
    <w:rsid w:val="2F038EBE"/>
    <w:rsid w:val="32D2FB88"/>
    <w:rsid w:val="34C4DF5E"/>
    <w:rsid w:val="3D9F2E60"/>
    <w:rsid w:val="3FDF3B84"/>
    <w:rsid w:val="4A1CCC69"/>
    <w:rsid w:val="4D82C84F"/>
    <w:rsid w:val="4E6AEDE5"/>
    <w:rsid w:val="50F686BF"/>
    <w:rsid w:val="54A2B6C0"/>
    <w:rsid w:val="59B138F7"/>
    <w:rsid w:val="5C7A1D8E"/>
    <w:rsid w:val="6056A77C"/>
    <w:rsid w:val="61FA3E9E"/>
    <w:rsid w:val="62254FF6"/>
    <w:rsid w:val="6372D658"/>
    <w:rsid w:val="63D49ED1"/>
    <w:rsid w:val="645A9A58"/>
    <w:rsid w:val="667FFF7E"/>
    <w:rsid w:val="6EA6B8BF"/>
    <w:rsid w:val="6FA436AF"/>
    <w:rsid w:val="703F0281"/>
    <w:rsid w:val="75641135"/>
    <w:rsid w:val="75B4BF0C"/>
    <w:rsid w:val="7D7BABBE"/>
    <w:rsid w:val="7DD4F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3E18"/>
  <w15:chartTrackingRefBased/>
  <w15:docId w15:val="{306E5902-D567-4EA6-9D0C-DF84EB23D6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D01BC"/>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01BC"/>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01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01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01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01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1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1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1B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D01BC"/>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0D01BC"/>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0D01BC"/>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0D01BC"/>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0D01BC"/>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0D01B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D01B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D01B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D01BC"/>
    <w:rPr>
      <w:rFonts w:eastAsiaTheme="majorEastAsia" w:cstheme="majorBidi"/>
      <w:color w:val="272727" w:themeColor="text1" w:themeTint="D8"/>
    </w:rPr>
  </w:style>
  <w:style w:type="paragraph" w:styleId="Title">
    <w:name w:val="Title"/>
    <w:basedOn w:val="Normal"/>
    <w:next w:val="Normal"/>
    <w:link w:val="TitleChar"/>
    <w:uiPriority w:val="10"/>
    <w:qFormat/>
    <w:rsid w:val="000D01B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D01B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D01B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D0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1BC"/>
    <w:pPr>
      <w:spacing w:before="160"/>
      <w:jc w:val="center"/>
    </w:pPr>
    <w:rPr>
      <w:i/>
      <w:iCs/>
      <w:color w:val="404040" w:themeColor="text1" w:themeTint="BF"/>
    </w:rPr>
  </w:style>
  <w:style w:type="character" w:styleId="QuoteChar" w:customStyle="1">
    <w:name w:val="Quote Char"/>
    <w:basedOn w:val="DefaultParagraphFont"/>
    <w:link w:val="Quote"/>
    <w:uiPriority w:val="29"/>
    <w:rsid w:val="000D01BC"/>
    <w:rPr>
      <w:i/>
      <w:iCs/>
      <w:color w:val="404040" w:themeColor="text1" w:themeTint="BF"/>
    </w:rPr>
  </w:style>
  <w:style w:type="paragraph" w:styleId="ListParagraph">
    <w:name w:val="List Paragraph"/>
    <w:basedOn w:val="Normal"/>
    <w:uiPriority w:val="34"/>
    <w:qFormat/>
    <w:rsid w:val="000D01BC"/>
    <w:pPr>
      <w:ind w:left="720"/>
      <w:contextualSpacing/>
    </w:pPr>
  </w:style>
  <w:style w:type="character" w:styleId="IntenseEmphasis">
    <w:name w:val="Intense Emphasis"/>
    <w:basedOn w:val="DefaultParagraphFont"/>
    <w:uiPriority w:val="21"/>
    <w:qFormat/>
    <w:rsid w:val="000D01BC"/>
    <w:rPr>
      <w:i/>
      <w:iCs/>
      <w:color w:val="2F5496" w:themeColor="accent1" w:themeShade="BF"/>
    </w:rPr>
  </w:style>
  <w:style w:type="paragraph" w:styleId="IntenseQuote">
    <w:name w:val="Intense Quote"/>
    <w:basedOn w:val="Normal"/>
    <w:next w:val="Normal"/>
    <w:link w:val="IntenseQuoteChar"/>
    <w:uiPriority w:val="30"/>
    <w:qFormat/>
    <w:rsid w:val="000D01BC"/>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0D01BC"/>
    <w:rPr>
      <w:i/>
      <w:iCs/>
      <w:color w:val="2F5496" w:themeColor="accent1" w:themeShade="BF"/>
    </w:rPr>
  </w:style>
  <w:style w:type="character" w:styleId="IntenseReference">
    <w:name w:val="Intense Reference"/>
    <w:basedOn w:val="DefaultParagraphFont"/>
    <w:uiPriority w:val="32"/>
    <w:qFormat/>
    <w:rsid w:val="000D01BC"/>
    <w:rPr>
      <w:b/>
      <w:bCs/>
      <w:smallCaps/>
      <w:color w:val="2F5496" w:themeColor="accent1" w:themeShade="BF"/>
      <w:spacing w:val="5"/>
    </w:rPr>
  </w:style>
  <w:style w:type="character" w:styleId="Hyperlink">
    <w:name w:val="Hyperlink"/>
    <w:basedOn w:val="DefaultParagraphFont"/>
    <w:uiPriority w:val="99"/>
    <w:unhideWhenUsed/>
    <w:rsid w:val="000D01BC"/>
    <w:rPr>
      <w:color w:val="0563C1" w:themeColor="hyperlink"/>
      <w:u w:val="single"/>
    </w:rPr>
  </w:style>
  <w:style w:type="character" w:styleId="UnresolvedMention">
    <w:name w:val="Unresolved Mention"/>
    <w:basedOn w:val="DefaultParagraphFont"/>
    <w:uiPriority w:val="99"/>
    <w:semiHidden/>
    <w:unhideWhenUsed/>
    <w:rsid w:val="000D01BC"/>
    <w:rPr>
      <w:color w:val="605E5C"/>
      <w:shd w:val="clear" w:color="auto" w:fill="E1DFDD"/>
    </w:rPr>
  </w:style>
  <w:style w:type="paragraph" w:styleId="Revision">
    <w:name w:val="Revision"/>
    <w:hidden/>
    <w:uiPriority w:val="99"/>
    <w:semiHidden/>
    <w:rsid w:val="002D58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help.chi.ac.uk/tenders"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tenders@chi.ac.uk"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333A7B3F936A4D8E97AE5C00E75EFC" ma:contentTypeVersion="3" ma:contentTypeDescription="Create a new document." ma:contentTypeScope="" ma:versionID="16e7a8f15c23d045b1189afc9bb168ab">
  <xsd:schema xmlns:xsd="http://www.w3.org/2001/XMLSchema" xmlns:xs="http://www.w3.org/2001/XMLSchema" xmlns:p="http://schemas.microsoft.com/office/2006/metadata/properties" xmlns:ns2="74f9779e-8a17-4fe1-993d-2755bc9a3104" targetNamespace="http://schemas.microsoft.com/office/2006/metadata/properties" ma:root="true" ma:fieldsID="a76356b8ac64e0161e8ca70b7bdf6816" ns2:_="">
    <xsd:import namespace="74f9779e-8a17-4fe1-993d-2755bc9a31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9779e-8a17-4fe1-993d-2755bc9a3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F38F53-3989-4BBD-95BB-7C0CD4AB7A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697090-3323-4C81-A3B6-9BEA554394DB}"/>
</file>

<file path=customXml/itemProps3.xml><?xml version="1.0" encoding="utf-8"?>
<ds:datastoreItem xmlns:ds="http://schemas.openxmlformats.org/officeDocument/2006/customXml" ds:itemID="{660713FE-47A2-480C-8C6D-CC0373A55F5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Rod Matthews</cp:lastModifiedBy>
  <cp:revision>9</cp:revision>
  <dcterms:created xsi:type="dcterms:W3CDTF">2025-11-16T11:20:00Z</dcterms:created>
  <dcterms:modified xsi:type="dcterms:W3CDTF">2026-01-15T09:31:00Z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0x010100D2333A7B3F936A4D8E97AE5C00E75EFC</vt:lpwstr>
  </property>
  <property fmtid="{D5CDD505-2E9C-101B-9397-08002B2CF9AE}" pid="3" name="docLang">
    <vt:lpwstr>en</vt:lpwstr>
  </property>
</Properties>
</file>